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left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left"/>
        <w:rPr>
          <w:sz w:val="28"/>
        </w:rPr>
      </w:pPr>
      <w:r>
        <w:rPr>
          <w:sz w:val="28"/>
        </w:rPr>
        <w:t>«Согласовано»                                                                     «Утверждено»</w:t>
      </w:r>
    </w:p>
    <w:p>
      <w:pPr>
        <w:pStyle w:val="Normal"/>
        <w:spacing w:lineRule="auto" w:line="240" w:before="0" w:after="29"/>
        <w:jc w:val="left"/>
        <w:rPr>
          <w:sz w:val="28"/>
        </w:rPr>
      </w:pPr>
      <w:r>
        <w:rPr>
          <w:sz w:val="28"/>
        </w:rPr>
        <w:t xml:space="preserve">Начальник МКУ ДГУО                                                         Заведующая МБДОУ </w:t>
      </w:r>
    </w:p>
    <w:p>
      <w:pPr>
        <w:pStyle w:val="Normal"/>
        <w:spacing w:lineRule="auto" w:line="240" w:before="0" w:after="0"/>
        <w:jc w:val="left"/>
        <w:rPr/>
      </w:pPr>
      <w:r>
        <w:rPr>
          <w:rFonts w:eastAsia="Times New Roman" w:cs="Times New Roman"/>
          <w:color w:val="auto"/>
          <w:sz w:val="28"/>
          <w:szCs w:val="24"/>
          <w:lang w:val="ru-RU" w:bidi="ar-SA"/>
        </w:rPr>
        <w:t>Алиева Ч.Р.</w:t>
      </w:r>
      <w:r>
        <w:rPr>
          <w:sz w:val="28"/>
        </w:rPr>
        <w:t xml:space="preserve">                                                                           «Детский Сад №12 «Теремок»»</w:t>
      </w:r>
    </w:p>
    <w:p>
      <w:pPr>
        <w:pStyle w:val="Normal"/>
        <w:spacing w:lineRule="auto" w:line="240" w:before="0" w:after="0"/>
        <w:jc w:val="left"/>
        <w:rPr>
          <w:sz w:val="28"/>
        </w:rPr>
      </w:pPr>
      <w:r>
        <w:rPr>
          <w:sz w:val="28"/>
        </w:rPr>
        <w:t>____________________                                                       _______________________</w:t>
      </w:r>
    </w:p>
    <w:p>
      <w:pPr>
        <w:pStyle w:val="Normal"/>
        <w:spacing w:lineRule="auto" w:line="240" w:before="0" w:after="0"/>
        <w:jc w:val="left"/>
        <w:rPr>
          <w:sz w:val="28"/>
        </w:rPr>
      </w:pPr>
      <w:r>
        <w:rPr>
          <w:sz w:val="28"/>
        </w:rPr>
        <w:t xml:space="preserve">от «___» _______ 2021г.                                                     Пашабекова С.Г. </w:t>
      </w:r>
    </w:p>
    <w:p>
      <w:pPr>
        <w:pStyle w:val="Normal"/>
        <w:spacing w:lineRule="auto" w:line="240"/>
        <w:jc w:val="left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</w:t>
      </w:r>
      <w:r>
        <w:rPr>
          <w:sz w:val="28"/>
        </w:rPr>
        <w:t>от «___» ________ 2021г.</w:t>
      </w:r>
    </w:p>
    <w:p>
      <w:pPr>
        <w:pStyle w:val="Normal"/>
        <w:rPr>
          <w:sz w:val="28"/>
        </w:rPr>
      </w:pPr>
      <w:r>
        <w:rPr>
          <w:sz w:val="28"/>
        </w:rPr>
        <w:t xml:space="preserve">                                     </w:t>
      </w:r>
      <w:r>
        <w:rPr>
          <w:sz w:val="28"/>
        </w:rPr>
        <w:tab/>
        <w:tab/>
        <w:t xml:space="preserve">                            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tLeast" w:line="312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FF0000"/>
          <w:sz w:val="56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56"/>
          <w:szCs w:val="28"/>
          <w:lang w:eastAsia="ru-RU"/>
        </w:rPr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sz w:val="72"/>
          <w:szCs w:val="72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72"/>
          <w:szCs w:val="72"/>
          <w:lang w:eastAsia="ru-RU"/>
        </w:rPr>
        <w:t>ПРОГРАММА РАЗВИТИЯ</w:t>
      </w:r>
      <w:r>
        <w:rPr>
          <w:rFonts w:cs="Times New Roman" w:ascii="Times New Roman" w:hAnsi="Times New Roman"/>
          <w:b/>
          <w:color w:val="FF0000"/>
          <w:sz w:val="72"/>
          <w:szCs w:val="72"/>
        </w:rPr>
        <w:t xml:space="preserve"> </w:t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  <w:t>Муниципальное Бюджетное  Дошкольное Образовательное Учреждение</w:t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  <w:t>«Детский сад №</w:t>
      </w:r>
      <w:r>
        <w:rPr>
          <w:rFonts w:cs="Times New Roman" w:ascii="Times New Roman" w:hAnsi="Times New Roman"/>
          <w:b/>
          <w:color w:val="FF0000"/>
          <w:sz w:val="36"/>
          <w:szCs w:val="28"/>
        </w:rPr>
        <w:t>12</w:t>
      </w:r>
      <w:r>
        <w:rPr>
          <w:rFonts w:cs="Times New Roman" w:ascii="Times New Roman" w:hAnsi="Times New Roman"/>
          <w:b/>
          <w:color w:val="FF0000"/>
          <w:sz w:val="36"/>
          <w:szCs w:val="28"/>
        </w:rPr>
        <w:t>»</w:t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  <w:t>на 2020 – 2021г.</w:t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cs="Times New Roman"/>
          <w:b/>
          <w:b/>
          <w:color w:val="FF0000"/>
          <w:sz w:val="36"/>
          <w:szCs w:val="28"/>
        </w:rPr>
      </w:pPr>
      <w:r>
        <w:rPr>
          <w:rFonts w:cs="Times New Roman" w:ascii="Times New Roman" w:hAnsi="Times New Roman"/>
          <w:b/>
          <w:color w:val="FF0000"/>
          <w:sz w:val="36"/>
          <w:szCs w:val="28"/>
        </w:rPr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eastAsia="Times New Roman" w:cs="Times New Roman"/>
          <w:b/>
          <w:b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jc w:val="center"/>
        <w:textAlignment w:val="baseline"/>
        <w:rPr>
          <w:rFonts w:ascii="Times New Roman" w:hAnsi="Times New Roman" w:eastAsia="Times New Roman" w:cs="Times New Roman"/>
          <w:b/>
          <w:b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jc w:val="center"/>
        <w:textAlignment w:val="baseline"/>
        <w:rPr>
          <w:rFonts w:ascii="Times New Roman" w:hAnsi="Times New Roman" w:eastAsia="Times New Roman" w:cs="Times New Roman"/>
          <w:b/>
          <w:b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73737"/>
          <w:sz w:val="28"/>
          <w:szCs w:val="28"/>
          <w:lang w:eastAsia="ru-RU"/>
        </w:rPr>
        <w:t>ОГЛАВЛЕНИЕ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Пояснительная записка…………………………………….…3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Паспорт программы……………………………….………..……..….5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Целевые индикаторы Программы………………………………………….….8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1.Информационная справка об образовательном учреждении……………9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2. Проблемный анализ деятельности образовательного учреждения…………….….11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2.1. Анализ результатов охраны и укрепления физического здоровья воспитанников……11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2.2. Анализ показателей качества образовательного процесса………………12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2.3. Анализ структуры управления ДОУ……………….…………………..12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2.4. Анализ материально – технического и финансового обеспечения ДОУ………12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3. Концептуальные основы развития дошкольного учреждения………………17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4. План действий по реализации программы развития…………19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4.1.Переход на новые образовательные стандарты………………………………..19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4.2. Обеспечение охраны и укрепления физического развития……………………..21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4.3. Обеспечение возможности самореализации личности воспитанников……24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4.4. Развитие  потенциала педагогического коллектива……………..25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5. Предполагаемые результаты программы развития…………………..27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5.1. Возможные риски и способы их минимизации………………………………….27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5.2.  Основные направления развития ресурсной базы…………………………27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5.3. Организация руководства и контроля в ходе реализации Программы развития…..….27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ПОЯСНИТЕЛЬНАЯ ЗАПИСКА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Актуальность разработки  программы развития ДОУ обусловлена изменениями в государственно-политическом устройстве и социально-экономической жизни страны. Важной задачей является усиление воспитательного потенциала дошкольного учреждения, обеспечение индивидуализированного педагогического сопровождения каждого воспитанника.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Программа развития  МДОУ №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12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 на 2020 -2021 гг. является управленческим документом.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Проблема качества дошкольного образования в последние годы приобрела не только актуальный, но и значимый характер. В современных условиях реформирования образования, ДОУ представляет собой открытую и развивающуюся систему. Основным результатом её жизнедеятельности должно стать успешное взаимодействие с социумом, осваивая которое дошкольное образовательное учреждение становится мощным средством социализации личности. Особую значимость, в связи с этим, приобретает планирование работы образовательного учреждения.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Необходимость   введения  данной программы  обусловлена пересмотром содержания образования в ДОУ, разработкой и внедрением новых подходов и педагогических технологий. 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Мониторинг запросов родителей в сфере образования и воспитания показал, что родители недостаточно информированы о формах взаимодействия ДОУ и семьи и по мере возможности принимают участие в совместных мероприятиях. Наиболее полезными формами совместной работы, с точки зрения родителей, являются: индивидуальные консультации и помощь семье, практические семинары, родительские собрания с открытыми показами мероприятий, совместные с родителями игровые мероприятия.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Появление новой модели ДОУ связано как с желанием родителей поднять уровень развития детей, укрепить их здоровье, развить у них  способности, подготовить их к обучению в школе, так и с изменениями в системе образования. Разрабатывая пути обновления педагогического процесса, учитывались тенденции социальных преобразований, запросы родителей, интересы детей, профессиональные возможности педагогов.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Необходимость введения дополнительных образовательных услуг так же предусмотрена в  Программе,  так как  дети  должны быть вовлечены в различные виды деятельности, творческие занятия, спортивные мероприятия, в ходе которых они, накапливая эмоционально - чувственный опыт, учатся придумывать, сочинять, понимать и осваивать новое, быть открытыми и способными выражать собственные мысли, уметь принимать решения и помогать друг другу.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Таким образом, период с 2020 до 2021года в стратегии развития ДОУ рассматривается как решающий инновационный этап перехода на новое содержание и новые принципы организации деятельности системы образования.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Качественные характеристики программы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Актуальность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- Программа ориентирована на решение наиболее значимых проблем для будущей системы образовательного процесса детского сада.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Прогностичность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- данная программа отражает в своих целях и планируемых действиях не только сегодняшние, но и будущие требования к дошкольному учреждению.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Рациональность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- Программой определены цели и способы их достижения, которые позволят получить максимально возможные результаты.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Реалистичность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Программа призвана обеспечить соответствие между целями программы и средствами.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Целостность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- наличие в Программе всех структурных частей, обеспечивающих полноту действий, необходимых для достижения цели (проблемный анализ, концептуальные положения и стратегия развития, план действий и предполагаемые результаты).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Контролируемость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- в программе определены конечные и промежуточные цели задачи, которые являются измеримыми, сформулированы критерии оценки результатов развития ДОУ.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Нормативно-правовая адекватность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соотнесение целей программы и планируемых способов их достижения с законодательством федерального, регионального и муниципального уровней.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Индивидуальность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- программа нацелена на решение специфических проблем ДОУ при максимальном учете и отражении особенностей детского сада комбинированного вида, запросов и потенциальных возможностей педагогического коллектива, социума и родителей воспитанников.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Основное предназначение программы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Разработка программы развития МБДОУ № 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12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предполагает: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определение факторов, затрудняющих реализацию образовательной деятельности ДОУ общеобразовательного  вида, представляющих большие возможности для достижения поставленных целей развития ДОУ;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построение целостной концептуальной модели будущего дошкольного учреждения, ориентированного на обеспечение равных стартовых возможностей всем дошкольникам в образовании, развитии, поддержании и укреплении здоровья;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определение направлений и содержания инновационной деятельности учреждения;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формирование сбалансированного нормативно-правового, научно-методического, кадрового, финансового обеспечения, соответствие с целями и действиями деятельности ДОУ;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обеспечение условий для непрерывного повышения профессионализма всех субъектов образовательной и коррекционной деятельности ДОУ.</w:t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ПАСПОРТ ПРОГРАММЫ РАЗВИТИЯ</w:t>
      </w:r>
    </w:p>
    <w:tbl>
      <w:tblPr>
        <w:tblW w:w="10326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522"/>
        <w:gridCol w:w="618"/>
        <w:gridCol w:w="6186"/>
      </w:tblGrid>
      <w:tr>
        <w:trPr/>
        <w:tc>
          <w:tcPr>
            <w:tcW w:w="352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Наименование программы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80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Программа развития Муниципального бюджетного дошкольного образовательного учреждения детского сада общеразвивающего вида №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(далее Программа)</w:t>
            </w:r>
          </w:p>
        </w:tc>
      </w:tr>
      <w:tr>
        <w:trPr/>
        <w:tc>
          <w:tcPr>
            <w:tcW w:w="352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Статус программы</w:t>
            </w:r>
          </w:p>
        </w:tc>
        <w:tc>
          <w:tcPr>
            <w:tcW w:w="680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Нормативный документ ДОУ, переходящего в инновационный режим жизнедеятельности и принявшего за основу программно-целевую идеологию развития.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Стратегический план осуществления основных нововведений в образовательном учреждении; не только актуальных, но и перспективных, прогнозируемых образовательных потребностей; социального заказа.</w:t>
            </w:r>
          </w:p>
        </w:tc>
      </w:tr>
      <w:tr>
        <w:trPr/>
        <w:tc>
          <w:tcPr>
            <w:tcW w:w="352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680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Федеральный закон от 21.12.2012 № 273-ФЗ «Об образовании в Российской Федерации» (далее – Федеральный закон «Об образовании в Российской Федерации»);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Приказ Министерства образования и науки Российской федерации  от 17 октября 2013 г. № 1155 « Об утверждении федерального государственного образовательного стандарта дошкольного образования»;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СанПиН 2.4.1.3049-13 "Санитарно-       эпидемиологические требования к устройству, содержанию и организации режима работы в дошкольных организациях (Постановление Главного государственного санитарного врача Российской Федерации от 15 мая 2013 г. №26);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Конституция РФ;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Конвенция о правах ребенка;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Устав МБДОУ;</w:t>
            </w:r>
          </w:p>
        </w:tc>
      </w:tr>
      <w:tr>
        <w:trPr/>
        <w:tc>
          <w:tcPr>
            <w:tcW w:w="352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Руководитель Программы</w:t>
            </w:r>
          </w:p>
        </w:tc>
        <w:tc>
          <w:tcPr>
            <w:tcW w:w="680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Пашабекова Севиль Гусейнбалаевна — заведующая МБДОУ №12</w:t>
            </w:r>
          </w:p>
        </w:tc>
      </w:tr>
      <w:tr>
        <w:trPr/>
        <w:tc>
          <w:tcPr>
            <w:tcW w:w="352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680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Омарова Натела Исмаиловна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– старший воспитатель;</w:t>
            </w:r>
          </w:p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Гусейнова Хадижа Альбертовна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 - воспитатель ;</w:t>
            </w:r>
          </w:p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Мирзамагомедова Джамиля Камаловна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- воспитатель.</w:t>
            </w:r>
          </w:p>
        </w:tc>
      </w:tr>
      <w:tr>
        <w:trPr/>
        <w:tc>
          <w:tcPr>
            <w:tcW w:w="352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680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Переход к новому качеству педагогического процесса, соответствующего  требованиям Федерального государственного стандарта дошкольного образования, направленного на социализацию и индивидуализацию детей дошкольного возраста.</w:t>
            </w:r>
          </w:p>
        </w:tc>
      </w:tr>
      <w:tr>
        <w:trPr/>
        <w:tc>
          <w:tcPr>
            <w:tcW w:w="352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680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обновление содержания образования и педагогических технологий, соответствующих требованиям ФГОС дошкольного образования;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развитие  кадрового потенциала ДОУ;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освоение и внедрение новых технологий воспитания и образования дошкольников, через обновление развивающей образовательной среды ДОУ, способствующей самореализации ребёнка в разных видах деятельности;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укрепление и сохранение здоровья детей на основе использования научных, современных технологий;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совершенствование системы работы с детьми, имеющими особые образовательные потребности;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совершенствование и обновление системы взаимодействия с семьями воспитанников;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совершенствование и обновление системы социального партнёрства;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расширение границ и включение в образовательный процесс инновационных механизмов развития системы дополнительного образования детей в ДОУ.</w:t>
            </w:r>
          </w:p>
        </w:tc>
      </w:tr>
      <w:tr>
        <w:trPr/>
        <w:tc>
          <w:tcPr>
            <w:tcW w:w="10326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Этапы реализации программы:</w:t>
            </w:r>
          </w:p>
        </w:tc>
      </w:tr>
      <w:tr>
        <w:trPr/>
        <w:tc>
          <w:tcPr>
            <w:tcW w:w="414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I этап (подготовительный)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август  2020 г.-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 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декабрь   2020 г.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Цель: подготовить ресурсы для реализации Программы развития</w:t>
            </w:r>
          </w:p>
        </w:tc>
        <w:tc>
          <w:tcPr>
            <w:tcW w:w="61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Задачи этапа: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привести нормативно-правовые документы ДОУ в соответствие  новым требованиям;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совершенствовать систему переподготовки кадров;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создать условия для осуществления 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образовательного и оздоровительного процессов в соответствии с ФГОС ДО (Приказ Министерства образования и науки Российской Федерации от 17 октября 2013 г. № 1155 г.)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Требования к условиям: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психолого-педагогическим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кадровым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материально-техническим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финансовым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предметно-пространственной среде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разработать систему мониторинга процесса функционирования ДОУ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414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II этап (реализации)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Сентябрь   2020 г.-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август 2021г.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Цель: практическая реализация Программы развития</w:t>
            </w:r>
          </w:p>
        </w:tc>
        <w:tc>
          <w:tcPr>
            <w:tcW w:w="61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Задачи этапа: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реализовать мероприятия по основным направлениям, определённым Программой развития;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обеспечить реализацию мероприятий по проведению мониторинга процесса функционирования ДОО в решении задач развития;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проводить корректировку мероприятий по реализации Программы развития в соответствии с результатами мониторинга.</w:t>
            </w:r>
          </w:p>
        </w:tc>
      </w:tr>
      <w:tr>
        <w:trPr/>
        <w:tc>
          <w:tcPr>
            <w:tcW w:w="414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III этап (обобщающий)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Сентябрь-декабрь 2021 г.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Цель:  выявление соответствия полученных результатов по основным направлениям развития ДОУ поставленным целям и задачам.</w:t>
            </w:r>
          </w:p>
        </w:tc>
        <w:tc>
          <w:tcPr>
            <w:tcW w:w="61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Задачи этапа: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провести анализ результатов реализации Программы развития, оценить её эффективность;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представить аналитические материалы на педсовете ДОУ, общем родительском собрании, разместить на сайт ДОУ;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определить новые проблемы для разработки новой Программы развития.</w:t>
            </w:r>
          </w:p>
        </w:tc>
      </w:tr>
      <w:tr>
        <w:trPr/>
        <w:tc>
          <w:tcPr>
            <w:tcW w:w="414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61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Администрация, педагогический коллектив, воспитанники ДОУ, родительская общественность, социальные партнёры.</w:t>
            </w:r>
          </w:p>
        </w:tc>
      </w:tr>
      <w:tr>
        <w:trPr/>
        <w:tc>
          <w:tcPr>
            <w:tcW w:w="414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Ресурсное обеспечение реализации Программы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1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Данная Программа может быть реализована при наличии: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высококвалифицированных кадров;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стойкой мотивации педагогов к внедрению инноваций в образовательный, воспитательный и оздоровительный процессы;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развитой материально-технической базы (соответствующей требованиям);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информационного обеспечения образовательного процесса;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стабильного финансирования Программы из бюджетных  и внебюджетных средств.</w:t>
            </w:r>
          </w:p>
        </w:tc>
      </w:tr>
      <w:tr>
        <w:trPr/>
        <w:tc>
          <w:tcPr>
            <w:tcW w:w="414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1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Соответствие образовательному заказу общества: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   введение ФГОС дошкольного образования;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обновлённая структура и содержание образования через реализацию инновационных, в том числе здоровьесберегающих технологий;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  внедрение системы оценки качества дошкольного образования;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  кадровое обеспеченность, соответствующая современным требованиям;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оздоровление детей с учётом их индивидуальных возможностей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успешное усвоение выпускниками ДОУ образовательной программы школы, их социализация  в условиях школы;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стабильная работа системы раннего развития, помощи детям раннего возраста;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обновлённая система взаимодействия с семьями воспитанников;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  обновлённая система социального партнёрства;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  широкий спектр вариативных форм дополнительного образования детей в ДОУ.</w:t>
            </w:r>
          </w:p>
        </w:tc>
      </w:tr>
    </w:tbl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1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1"/>
        <w:rPr>
          <w:rFonts w:eastAsia="Times New Roman"/>
          <w:sz w:val="2"/>
          <w:lang w:eastAsia="ru-RU"/>
        </w:rPr>
      </w:pPr>
      <w:r>
        <w:rPr>
          <w:rFonts w:eastAsia="Times New Roman"/>
          <w:sz w:val="2"/>
          <w:lang w:eastAsia="ru-RU"/>
        </w:rPr>
      </w:r>
    </w:p>
    <w:p>
      <w:pPr>
        <w:pStyle w:val="1"/>
        <w:jc w:val="center"/>
        <w:rPr>
          <w:rFonts w:eastAsia="Times New Roman"/>
          <w:sz w:val="30"/>
          <w:szCs w:val="30"/>
          <w:lang w:eastAsia="ru-RU"/>
        </w:rPr>
      </w:pPr>
      <w:r>
        <w:rPr>
          <w:rFonts w:eastAsia="Times New Roman"/>
          <w:sz w:val="30"/>
          <w:szCs w:val="30"/>
          <w:lang w:eastAsia="ru-RU"/>
        </w:rPr>
        <w:t>Целевые индикаторы Программы:</w:t>
      </w:r>
    </w:p>
    <w:tbl>
      <w:tblPr>
        <w:tblW w:w="10043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192"/>
        <w:gridCol w:w="7851"/>
      </w:tblGrid>
      <w:tr>
        <w:trPr>
          <w:trHeight w:val="20" w:hRule="atLeast"/>
        </w:trPr>
        <w:tc>
          <w:tcPr>
            <w:tcW w:w="219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78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Индикаторы</w:t>
            </w:r>
          </w:p>
        </w:tc>
      </w:tr>
      <w:tr>
        <w:trPr/>
        <w:tc>
          <w:tcPr>
            <w:tcW w:w="219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Кадры</w:t>
            </w:r>
          </w:p>
        </w:tc>
        <w:tc>
          <w:tcPr>
            <w:tcW w:w="78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число педагогов и специалистов, участвующих в инновационных процессах, владеющих и использующих в своей практике ИКТ; эффективные, современные технологии; число педагогов, имеющих высшее педагогическое образование, высшую и первую квалификационную категорию;</w:t>
            </w:r>
          </w:p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педагогического коллектива ДОУ в распространении опыта на муниципальном, региональном и федеральном уровне и формировании имиджа ДОУ;</w:t>
            </w:r>
          </w:p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рост заработной платы за счет стимулирующих выплат педагогам и специалистам.</w:t>
            </w:r>
          </w:p>
        </w:tc>
      </w:tr>
      <w:tr>
        <w:trPr/>
        <w:tc>
          <w:tcPr>
            <w:tcW w:w="219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Воспитанники</w:t>
            </w:r>
          </w:p>
        </w:tc>
        <w:tc>
          <w:tcPr>
            <w:tcW w:w="78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оценка качества дошкольного образования (показатели мониторинга);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число воспитанников, участвующих в педагогических событиях муниципального, регионального и федерального уровня;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число воспитанников, занятых в системе дополнительного образования;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удовлетворённость услугами дополнительного образования;</w:t>
            </w:r>
          </w:p>
        </w:tc>
      </w:tr>
      <w:tr>
        <w:trPr/>
        <w:tc>
          <w:tcPr>
            <w:tcW w:w="219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Семьи воспитанников</w:t>
            </w:r>
          </w:p>
        </w:tc>
        <w:tc>
          <w:tcPr>
            <w:tcW w:w="78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удовлетворённость семей воспитанников ДОУ услугами, которыми оказывает им ДОУ.</w:t>
            </w:r>
          </w:p>
        </w:tc>
      </w:tr>
      <w:tr>
        <w:trPr/>
        <w:tc>
          <w:tcPr>
            <w:tcW w:w="219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Социальные партнеры</w:t>
            </w:r>
          </w:p>
        </w:tc>
        <w:tc>
          <w:tcPr>
            <w:tcW w:w="78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ind w:left="840" w:right="0" w:hanging="36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достаточность социальных партнёров, их необходимость и  качественные показатели  совместных  проектов.</w:t>
            </w:r>
          </w:p>
        </w:tc>
      </w:tr>
    </w:tbl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5520" w:leader="none"/>
        </w:tabs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1. ИНФОРМАЦИОННАЯ СПРАВКА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ОБ ОБРАЗОВАТЕЛЬНОМ УЧРЕЖДЕНИИ.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Полное название: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 Муниципальное бюджетное  дошкольное образовательное учреждение детский сада №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12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Юридический адрес: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проспект Агасиева 1 мкр.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Управляющая система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: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i/>
          <w:i/>
          <w:i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административное управление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- заведующий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Пашабекова Севиль Гусейнбалаевна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- заместитель заведующего по безопасности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Омарова Натела Исмаиловна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i/>
          <w:i/>
          <w:i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оперативное управление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- старший воспитатель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Омарова Натела Исмаиловна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-  завхоз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Алимурадова Замира Агабеговна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Структура дошкольного учреждения.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Основной структурной единицей дошкольного образовательного учреждения является группа детей дошкольного возраста.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 МБДОУ  №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12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функционирует 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8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групп общеразвивающей направленности. В группах общеразвивающей направленности осуществляется дошкольное образование в соответствии с образовательной программой ДОУ.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Предельная наполняемость групп по данным комплектования  -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8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групп  ребенка в возрасте   с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 до 7 лет.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Режим работы ДОУ – 12  часовое пребывание детей  при пятидневной рабочей неделе.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Характеристика социального окружения ДОУ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Дошкольное учреждение взаимодействует с объектами социального окружения на основании взаимных договоров и содержательных планов работы через разные формы и виды совместной деятельности: СОШ № 13 , банкетный зал «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Севиля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»,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гимназия №1,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ковровая школа.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Характеристика состава воспитанников на 01.09.20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20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 xml:space="preserve"> г.</w:t>
      </w:r>
    </w:p>
    <w:tbl>
      <w:tblPr>
        <w:tblW w:w="10043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5356"/>
        <w:gridCol w:w="4687"/>
      </w:tblGrid>
      <w:tr>
        <w:trPr/>
        <w:tc>
          <w:tcPr>
            <w:tcW w:w="10043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Общее количество воспитанников в ДОУ –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152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из них:</w:t>
            </w:r>
          </w:p>
        </w:tc>
      </w:tr>
      <w:tr>
        <w:trPr/>
        <w:tc>
          <w:tcPr>
            <w:tcW w:w="535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Дети  в возрасте 3 лет</w:t>
            </w:r>
          </w:p>
        </w:tc>
        <w:tc>
          <w:tcPr>
            <w:tcW w:w="4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25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ребенка</w:t>
            </w:r>
          </w:p>
        </w:tc>
      </w:tr>
      <w:tr>
        <w:trPr/>
        <w:tc>
          <w:tcPr>
            <w:tcW w:w="535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Дети от 3 до 7 лет </w:t>
            </w:r>
          </w:p>
        </w:tc>
        <w:tc>
          <w:tcPr>
            <w:tcW w:w="4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127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детей</w:t>
            </w:r>
          </w:p>
        </w:tc>
      </w:tr>
    </w:tbl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           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В 2020– 2021 уч. году в ДОУ функционирует  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8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групп:</w:t>
      </w:r>
    </w:p>
    <w:tbl>
      <w:tblPr>
        <w:tblW w:w="10185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588"/>
        <w:gridCol w:w="3315"/>
        <w:gridCol w:w="2432"/>
        <w:gridCol w:w="1850"/>
      </w:tblGrid>
      <w:tr>
        <w:trPr/>
        <w:tc>
          <w:tcPr>
            <w:tcW w:w="258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Возраст детей</w:t>
            </w:r>
          </w:p>
        </w:tc>
        <w:tc>
          <w:tcPr>
            <w:tcW w:w="33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Возрастная группа</w:t>
            </w:r>
          </w:p>
        </w:tc>
        <w:tc>
          <w:tcPr>
            <w:tcW w:w="2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Кол-во групп</w:t>
            </w:r>
          </w:p>
        </w:tc>
        <w:tc>
          <w:tcPr>
            <w:tcW w:w="18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Кол-во детей</w:t>
            </w:r>
          </w:p>
        </w:tc>
      </w:tr>
      <w:tr>
        <w:trPr>
          <w:trHeight w:val="1" w:hRule="exact"/>
        </w:trPr>
        <w:tc>
          <w:tcPr>
            <w:tcW w:w="258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3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8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258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3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Младшая группа</w:t>
            </w:r>
          </w:p>
        </w:tc>
        <w:tc>
          <w:tcPr>
            <w:tcW w:w="2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54</w:t>
            </w:r>
          </w:p>
        </w:tc>
      </w:tr>
      <w:tr>
        <w:trPr/>
        <w:tc>
          <w:tcPr>
            <w:tcW w:w="258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 4 до 5</w:t>
            </w:r>
          </w:p>
        </w:tc>
        <w:tc>
          <w:tcPr>
            <w:tcW w:w="33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Средняя   группа</w:t>
            </w:r>
          </w:p>
        </w:tc>
        <w:tc>
          <w:tcPr>
            <w:tcW w:w="2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45</w:t>
            </w:r>
          </w:p>
        </w:tc>
      </w:tr>
      <w:tr>
        <w:trPr/>
        <w:tc>
          <w:tcPr>
            <w:tcW w:w="258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с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до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Старшая   группа</w:t>
            </w:r>
          </w:p>
        </w:tc>
        <w:tc>
          <w:tcPr>
            <w:tcW w:w="2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>
        <w:trPr/>
        <w:tc>
          <w:tcPr>
            <w:tcW w:w="2588" w:type="dxa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6 до 7</w:t>
            </w:r>
          </w:p>
        </w:tc>
        <w:tc>
          <w:tcPr>
            <w:tcW w:w="3315" w:type="dxa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Подготовительная группа</w:t>
            </w:r>
          </w:p>
        </w:tc>
        <w:tc>
          <w:tcPr>
            <w:tcW w:w="2432" w:type="dxa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50" w:type="dxa"/>
            <w:tcBorders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Характеристика семей воспитанников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Общее число семей –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152</w:t>
      </w:r>
    </w:p>
    <w:tbl>
      <w:tblPr>
        <w:tblW w:w="10326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184"/>
        <w:gridCol w:w="1460"/>
        <w:gridCol w:w="2290"/>
        <w:gridCol w:w="3678"/>
        <w:gridCol w:w="1714"/>
      </w:tblGrid>
      <w:tr>
        <w:trPr/>
        <w:tc>
          <w:tcPr>
            <w:tcW w:w="118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Полные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семьи</w:t>
            </w:r>
          </w:p>
        </w:tc>
        <w:tc>
          <w:tcPr>
            <w:tcW w:w="146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Неполные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семьи</w:t>
            </w:r>
          </w:p>
        </w:tc>
        <w:tc>
          <w:tcPr>
            <w:tcW w:w="22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Многодетные семьи</w:t>
            </w:r>
          </w:p>
        </w:tc>
        <w:tc>
          <w:tcPr>
            <w:tcW w:w="3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Семьи, воспитывающие одного ребёнка</w:t>
            </w:r>
          </w:p>
        </w:tc>
        <w:tc>
          <w:tcPr>
            <w:tcW w:w="17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Опекунские семьи</w:t>
            </w:r>
          </w:p>
        </w:tc>
      </w:tr>
      <w:tr>
        <w:trPr/>
        <w:tc>
          <w:tcPr>
            <w:tcW w:w="118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146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2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                  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    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- </w:t>
            </w:r>
          </w:p>
        </w:tc>
      </w:tr>
    </w:tbl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          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С целью обеспечения целостности образовательного процесса в ДОУ и семье педагогический коллектив активно сотрудничает с семьями воспитанников, осуществляет изучение социального заказа семьи к ДОУ, проводит регулярные мониторинговые исследования мнения родителей воспитанников о качестве образовательного процесса.</w:t>
      </w:r>
    </w:p>
    <w:tbl>
      <w:tblPr>
        <w:tblW w:w="10326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760"/>
        <w:gridCol w:w="4400"/>
        <w:gridCol w:w="4166"/>
      </w:tblGrid>
      <w:tr>
        <w:trPr/>
        <w:tc>
          <w:tcPr>
            <w:tcW w:w="1760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 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2020 -2021 уч.г.</w:t>
            </w:r>
          </w:p>
        </w:tc>
        <w:tc>
          <w:tcPr>
            <w:tcW w:w="440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Родители, посещающие мероприятий ДОУ</w:t>
            </w:r>
          </w:p>
        </w:tc>
        <w:tc>
          <w:tcPr>
            <w:tcW w:w="416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Родители,  удовлетворённые работой ДОУ</w:t>
            </w:r>
          </w:p>
        </w:tc>
      </w:tr>
      <w:tr>
        <w:trPr/>
        <w:tc>
          <w:tcPr>
            <w:tcW w:w="1760" w:type="dxa"/>
            <w:vMerge w:val="continue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40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85 %</w:t>
            </w:r>
          </w:p>
        </w:tc>
        <w:tc>
          <w:tcPr>
            <w:tcW w:w="416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100 %</w:t>
            </w:r>
          </w:p>
        </w:tc>
      </w:tr>
    </w:tbl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           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Результаты мониторинговых исследований  показывают, что активность родительской общественности возрастает. Современные родители предъявляют высокие требования к качеству как образовательных,  так и  жизнеобеспечивающих услуг. Одной из приоритетных задач коллектива становится поиск эффективных путей взаимодействия с родителями детей нового поколения, привлечение их к совместному процессу воспитания, образования, оздоровления, развития детей, используя наряду с живым общением, современные технологии.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Образовательная деятельность дошкольного учреждения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Основной целью деятельности МБДОУ №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12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является создание условий для организации образовательного процесса для детей с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 до 7 лет, который направлен на формирование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 дошкольного возраста, коррекцию недостатков в физическом и (или) психическом развитии детей.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73737"/>
          <w:sz w:val="28"/>
          <w:szCs w:val="28"/>
          <w:lang w:eastAsia="ru-RU"/>
        </w:rPr>
        <w:t>Задачи: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сохранение и укрепление физического здоровья воспитанников ДОУ;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сформировать у воспитанников ДОУ общую культуру в соответствии с их возрастными возможностями;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развить физические, интеллектуальные и личностные качества воспитанников ДОУ с учётом их индивидуальных возможностей, особенностей и способностей;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сформировать у детей предпосылки учебной деятельности, обеспечивающих их успешное освоение программ начальной школы и социальную успешность.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2. ПРОБЛЕМНЫЙ АНАЛИЗ ДЕЯТЕЛЬНОСТИ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 xml:space="preserve">МБДОУ № 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12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 xml:space="preserve"> за 2019-2020 учебный год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2.1. Анализ результатов охраны и укрепления физического здоровья воспитанников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 структуре заболеваемости первое место занимают заболевания органов дыхания,  ОРВИ.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 2019-2020 уч.  г. не было вспышек кишечных инфекций и травм. Это объясняется, чётким соблюдению санэпидрежима, оздоровительным мероприятиям, проводимым в ДОУ и слаженной работой воспитателей.</w:t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 xml:space="preserve">            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Уровень детского травматизма в ДОУ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br/>
        <w:t> 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margin">
                  <wp:posOffset>-4445</wp:posOffset>
                </wp:positionH>
                <wp:positionV relativeFrom="paragraph">
                  <wp:posOffset>19685</wp:posOffset>
                </wp:positionV>
                <wp:extent cx="5207000" cy="894715"/>
                <wp:effectExtent l="0" t="0" r="0" b="0"/>
                <wp:wrapSquare wrapText="bothSides"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0" cy="89471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8200" w:type="dxa"/>
                              <w:jc w:val="left"/>
                              <w:tblInd w:w="120" w:type="dxa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</w:tblPr>
                            <w:tblGrid>
                              <w:gridCol w:w="3781"/>
                              <w:gridCol w:w="4419"/>
                            </w:tblGrid>
                            <w:tr>
                              <w:trPr/>
                              <w:tc>
                                <w:tcPr>
                                  <w:tcW w:w="3781" w:type="dxa"/>
                                  <w:tcBorders>
                                    <w:top w:val="single" w:sz="6" w:space="0" w:color="CFCFCF"/>
                                    <w:left w:val="single" w:sz="6" w:space="0" w:color="CFCFCF"/>
                                    <w:bottom w:val="single" w:sz="6" w:space="0" w:color="CFCFCF"/>
                                    <w:right w:val="single" w:sz="6" w:space="0" w:color="CFCFCF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textAlignment w:val="baseline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sz w:val="28"/>
                                      <w:szCs w:val="28"/>
                                      <w:lang w:eastAsia="ru-RU"/>
                                    </w:rPr>
                                    <w:t>Учебный  год</w:t>
                                  </w:r>
                                </w:p>
                              </w:tc>
                              <w:tc>
                                <w:tcPr>
                                  <w:tcW w:w="4419" w:type="dxa"/>
                                  <w:tcBorders>
                                    <w:top w:val="single" w:sz="6" w:space="0" w:color="CFCFCF"/>
                                    <w:left w:val="single" w:sz="6" w:space="0" w:color="CFCFCF"/>
                                    <w:bottom w:val="single" w:sz="6" w:space="0" w:color="CFCFCF"/>
                                    <w:right w:val="single" w:sz="6" w:space="0" w:color="CFCFCF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textAlignment w:val="baseline"/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b/>
                                      <w:bCs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sz w:val="28"/>
                                      <w:szCs w:val="28"/>
                                      <w:lang w:eastAsia="ru-RU"/>
                                    </w:rPr>
                                    <w:t>Количество случаев в ДОУ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781" w:type="dxa"/>
                                  <w:tcBorders>
                                    <w:top w:val="single" w:sz="6" w:space="0" w:color="CFCFCF"/>
                                    <w:left w:val="single" w:sz="6" w:space="0" w:color="CFCFCF"/>
                                    <w:bottom w:val="single" w:sz="6" w:space="0" w:color="CFCFCF"/>
                                    <w:right w:val="single" w:sz="6" w:space="0" w:color="CFCFCF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lineRule="auto" w:line="240" w:before="0" w:after="240"/>
                                    <w:textAlignment w:val="baseline"/>
                                    <w:rPr>
                                      <w:rFonts w:ascii="Times New Roman" w:hAnsi="Times New Roman" w:eastAsia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2019-2020</w:t>
                                  </w:r>
                                </w:p>
                              </w:tc>
                              <w:tc>
                                <w:tcPr>
                                  <w:tcW w:w="4419" w:type="dxa"/>
                                  <w:tcBorders>
                                    <w:top w:val="single" w:sz="6" w:space="0" w:color="CFCFCF"/>
                                    <w:left w:val="single" w:sz="6" w:space="0" w:color="CFCFCF"/>
                                    <w:bottom w:val="single" w:sz="6" w:space="0" w:color="CFCFCF"/>
                                    <w:right w:val="single" w:sz="6" w:space="0" w:color="CFCFCF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lineRule="auto" w:line="240" w:before="0" w:after="240"/>
                                    <w:textAlignment w:val="baseline"/>
                                    <w:rPr>
                                      <w:rFonts w:ascii="Times New Roman" w:hAnsi="Times New Roman" w:eastAsia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10pt;height:70.45pt;mso-wrap-distance-left:9pt;mso-wrap-distance-right:9pt;mso-wrap-distance-top:0pt;mso-wrap-distance-bottom:0pt;margin-top:1.55pt;mso-position-vertical-relative:text;margin-left:-0.35pt;mso-position-horizontal-relative:margin">
                <v:textbox inset="0in,0in,0in,0in">
                  <w:txbxContent>
                    <w:tbl>
                      <w:tblPr>
                        <w:tblW w:w="8200" w:type="dxa"/>
                        <w:jc w:val="left"/>
                        <w:tblInd w:w="120" w:type="dxa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</w:tblPr>
                      <w:tblGrid>
                        <w:gridCol w:w="3781"/>
                        <w:gridCol w:w="4419"/>
                      </w:tblGrid>
                      <w:tr>
                        <w:trPr/>
                        <w:tc>
                          <w:tcPr>
                            <w:tcW w:w="3781" w:type="dxa"/>
                            <w:tcBorders>
                              <w:top w:val="single" w:sz="6" w:space="0" w:color="CFCFCF"/>
                              <w:left w:val="single" w:sz="6" w:space="0" w:color="CFCFCF"/>
                              <w:bottom w:val="single" w:sz="6" w:space="0" w:color="CFCFCF"/>
                              <w:right w:val="single" w:sz="6" w:space="0" w:color="CFCFCF"/>
                            </w:tcBorders>
                            <w:vAlign w:val="center"/>
                          </w:tcPr>
                          <w:p>
                            <w:pPr>
                              <w:pStyle w:val="Normal"/>
                              <w:spacing w:lineRule="auto" w:line="240" w:before="0" w:after="0"/>
                              <w:textAlignment w:val="baseline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sz w:val="28"/>
                                <w:szCs w:val="28"/>
                                <w:lang w:eastAsia="ru-RU"/>
                              </w:rPr>
                              <w:t>Учебный  год</w:t>
                            </w:r>
                          </w:p>
                        </w:tc>
                        <w:tc>
                          <w:tcPr>
                            <w:tcW w:w="4419" w:type="dxa"/>
                            <w:tcBorders>
                              <w:top w:val="single" w:sz="6" w:space="0" w:color="CFCFCF"/>
                              <w:left w:val="single" w:sz="6" w:space="0" w:color="CFCFCF"/>
                              <w:bottom w:val="single" w:sz="6" w:space="0" w:color="CFCFCF"/>
                              <w:right w:val="single" w:sz="6" w:space="0" w:color="CFCFCF"/>
                            </w:tcBorders>
                            <w:vAlign w:val="center"/>
                          </w:tcPr>
                          <w:p>
                            <w:pPr>
                              <w:pStyle w:val="Normal"/>
                              <w:spacing w:lineRule="auto" w:line="240" w:before="0" w:after="0"/>
                              <w:textAlignment w:val="baseline"/>
                              <w:rPr>
                                <w:rFonts w:ascii="Times New Roman" w:hAnsi="Times New Roman" w:eastAsia="Times New Roman" w:cs="Times New Roman"/>
                                <w:b/>
                                <w:b/>
                                <w:bCs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sz w:val="28"/>
                                <w:szCs w:val="28"/>
                                <w:lang w:eastAsia="ru-RU"/>
                              </w:rPr>
                              <w:t>Количество случаев в ДОУ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781" w:type="dxa"/>
                            <w:tcBorders>
                              <w:top w:val="single" w:sz="6" w:space="0" w:color="CFCFCF"/>
                              <w:left w:val="single" w:sz="6" w:space="0" w:color="CFCFCF"/>
                              <w:bottom w:val="single" w:sz="6" w:space="0" w:color="CFCFCF"/>
                              <w:right w:val="single" w:sz="6" w:space="0" w:color="CFCFCF"/>
                            </w:tcBorders>
                            <w:vAlign w:val="center"/>
                          </w:tcPr>
                          <w:p>
                            <w:pPr>
                              <w:pStyle w:val="Normal"/>
                              <w:spacing w:lineRule="auto" w:line="240" w:before="0" w:after="240"/>
                              <w:textAlignment w:val="baseline"/>
                              <w:rPr>
                                <w:rFonts w:ascii="Times New Roman" w:hAnsi="Times New Roman" w:eastAsia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2019-2020</w:t>
                            </w:r>
                          </w:p>
                        </w:tc>
                        <w:tc>
                          <w:tcPr>
                            <w:tcW w:w="4419" w:type="dxa"/>
                            <w:tcBorders>
                              <w:top w:val="single" w:sz="6" w:space="0" w:color="CFCFCF"/>
                              <w:left w:val="single" w:sz="6" w:space="0" w:color="CFCFCF"/>
                              <w:bottom w:val="single" w:sz="6" w:space="0" w:color="CFCFCF"/>
                              <w:right w:val="single" w:sz="6" w:space="0" w:color="CFCFCF"/>
                            </w:tcBorders>
                            <w:vAlign w:val="center"/>
                          </w:tcPr>
                          <w:p>
                            <w:pPr>
                              <w:pStyle w:val="Normal"/>
                              <w:spacing w:lineRule="auto" w:line="240" w:before="0" w:after="240"/>
                              <w:textAlignment w:val="baseline"/>
                              <w:rPr>
                                <w:rFonts w:ascii="Times New Roman" w:hAnsi="Times New Roman" w:eastAsia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0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2.2. Анализ показателей качества образовательного процесса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i/>
          <w:i/>
          <w:i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Показатели усвоения детьми образовательной программы ДОУ в 2019-2020 уч.г.:</w:t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 xml:space="preserve">            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Итоговая таблица формирования интегративных качеств</w:t>
      </w:r>
    </w:p>
    <w:tbl>
      <w:tblPr>
        <w:tblW w:w="8279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530"/>
        <w:gridCol w:w="2551"/>
        <w:gridCol w:w="3198"/>
      </w:tblGrid>
      <w:tr>
        <w:trPr/>
        <w:tc>
          <w:tcPr>
            <w:tcW w:w="8279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Дошкольные группы</w:t>
            </w:r>
          </w:p>
        </w:tc>
      </w:tr>
      <w:tr>
        <w:trPr/>
        <w:tc>
          <w:tcPr>
            <w:tcW w:w="253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Высокий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Средний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319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Низкий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уровень</w:t>
            </w:r>
          </w:p>
        </w:tc>
      </w:tr>
      <w:tr>
        <w:trPr/>
        <w:tc>
          <w:tcPr>
            <w:tcW w:w="253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67%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42%</w:t>
            </w:r>
          </w:p>
        </w:tc>
        <w:tc>
          <w:tcPr>
            <w:tcW w:w="319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11%</w:t>
            </w:r>
          </w:p>
        </w:tc>
      </w:tr>
    </w:tbl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           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Анализ промежуточных результатов освоения Программы показал, что в дошкольных группах уровень развитие детей в основном соответствует возрасту, и на высоком уровне, детей с низким уровнем развития нет.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2.3 Анализ структуры управления ДОУ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Деятельность МДОУ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№12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выстроена в соответствии с Уставом, Образовательной программой МДОУ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№12.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Управляющая система состоит из двух блоков: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I блок -    общественное управление: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Общее собрание трудового коллектива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– принимает новые редакции Устава Учреждения, заключает коллективные  договора, утверждает Правила  внутреннего трудового распорядка, вносит предложения в части материально-технического обеспечения и оснащения образовательного процесса,  мероприятий по охране и укреплению здоровья детей и работников Учреждения.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Педагогический совет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 - утверждает планы работы Учреждения, направления образовательной деятельности ДОУ, принимает образовательные программы, принимает решение об участии учреждения в инновационной и экспериментальной деятельности, организует распространение педагогического опыта.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Родительский комитет -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обеспечивает постоянную и систематическую связь детского сада с родителями (законными представителями).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II блок   -    административное   управление, имеющее многоуровневую структуру: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I уровень – заведующий детским садом.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Заведующий самостоятельно решает вопросы деятельности учреждения, не отнесённые к компетенции других органов управления (Учредителя). Управленческая деятельность заведующей обеспечивает материальные, организационные, правовые, социально-психологические условия для реализации функции управления жизнедеятельностью и образовательным процессом в МБДОУ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№12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, утверждает стратегические документы (Образовательную программу, Программу развития и другие).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Объект управления заведующего - весь коллектив МБДОУ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№12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II  уровень – старший воспитатель, завхоз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, 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медицинская сестра.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Курируют вопросы методического и материально-технического обеспечения образовательного, коррекционно-развивающего и оздоровительного процессов, инновационную деятельность.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Объект управления – часть коллектива согласно функциональным обязанностям.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 xml:space="preserve">III уровень - воспитатели, муз. руководитель, дополнительные педагоги 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Организуют образовательный и коррекционно-развивающий процессы, создают условия для успешного и качественного образования, воспитания и развития воспитанников, взаимодействуют с родителями воспитанников.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Объект управления третьего уровня  – дети и их родители.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Таким образом, в  ДОУ создана мобильная, целостная  система управления. Благодаря данной структуре управления Учреждением, работа представляет собой единый слаженный механизм.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2.4. Анализ материально – технического и финансового обеспечения ДОУ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Состояние материально-технического оснащения образовательного процесса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Здание детского сада приспособленное ,каменное , одно этажное  19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69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 года постройки, рассчитано на 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14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5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воспитанников. Территория МБДОУ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12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ограждена металлическим забором. На территории детского сада имеются оборудованные прогулочные участки для групп, разбиты цветники.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i/>
          <w:i/>
          <w:i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В ДОУ имеется: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кабинет заведующего - 1;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методический кабинет - 1;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медицинский кабинет - 1;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- групповые помещения с учетом возрастных особенностей детей -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8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- участки для прогулок детей 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помещения, обеспечивающие быт (кабинет завхоза, пищеблок, ).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i/>
          <w:i/>
          <w:i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i/>
          <w:i/>
          <w:i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i/>
          <w:i/>
          <w:i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iCs/>
          <w:color w:val="373737"/>
          <w:sz w:val="32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Cs/>
          <w:color w:val="373737"/>
          <w:sz w:val="32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iCs/>
          <w:color w:val="373737"/>
          <w:sz w:val="32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Cs/>
          <w:color w:val="373737"/>
          <w:sz w:val="32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iCs/>
          <w:color w:val="373737"/>
          <w:sz w:val="32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Cs/>
          <w:color w:val="373737"/>
          <w:sz w:val="32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iCs/>
          <w:color w:val="373737"/>
          <w:sz w:val="32"/>
          <w:szCs w:val="28"/>
          <w:lang w:eastAsia="ru-RU"/>
        </w:rPr>
        <w:t>Техническое обеспечение образовательного процесса:</w:t>
      </w:r>
      <w:r>
        <w:rPr>
          <w:rFonts w:eastAsia="Times New Roman" w:cs="Times New Roman" w:ascii="Times New Roman" w:hAnsi="Times New Roman"/>
          <w:b/>
          <w:color w:val="373737"/>
          <w:sz w:val="32"/>
          <w:szCs w:val="28"/>
          <w:lang w:eastAsia="ru-RU"/>
        </w:rPr>
        <w:t xml:space="preserve">  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компьютер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а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ноутбук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а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, 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5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принтер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ов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, 1 музыкальный центр,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 пианино,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8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телевизор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ов.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Все кабинеты  и групповые помещения оснащены современным оборудованием. Развивающая предметная среда ДОУ оборудована с учетом возрастных особенностей детей. Все элементы среды связаны между собой по содержанию, масштабу и художественному решению. Состояние материально-технической базы ДОУ соответствует педагогическим требованиям, современному уровню образования и санитарным нормам.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Участки оснащены стационарным игровым оборудованием, отделены друг от друга зелеными насаждениями. В летнее время года разбиваются клумбы и цветники.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Медицинское обслуживание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детей в ДОУ строится на основе нормативно-правовых документов федерального и регионального уровней.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 целях профилактики возникновения и распространения инфекционных заболеваний и пищевых отравлений медицинскими работниками ДОУ проводятся: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медицинские осмотры детей;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систематическое наблюдение за состоянием здоровья воспитанников;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профилактические осмотры детей, профилактические прививки;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 систематический контроль за санитарным состоянием помещений ДОУ, соблюдением правил личной гигиены воспитанниками и персоналом и т.д.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Медицинские работники проводят оценку физического развития детей с определением групп здоровья.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В детском саду 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8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групповы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х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комнат. Группы полностью оснащены детской мебелью в соответствии с возрастом и требованиям СанПиНа, шкафами для учебно-методических и раздаточных материалов, рабочими столами и стульями для взрослых.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Центральное отопление, вода, канализация, сантехническое оборудование в удовлетворительном состоянии. Здание оборудовано приборами учета потребления воды, электрической энергии, тепла.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 целом, состояние материально-технической базы учреждения соответствует педагогическим требованиям и санитарным нормам.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0"/>
        <w:ind w:left="840" w:right="0" w:hanging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ind w:left="840" w:right="0" w:hanging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ind w:left="840" w:right="0" w:hanging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ind w:left="840" w:right="0" w:hanging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ind w:left="840" w:right="0" w:hanging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ind w:left="840" w:right="0" w:hanging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ind w:left="840" w:right="0" w:hanging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Развивающая предметно-пространственная среда, её соответствие ФГОС дошкольного образования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Развивающая предметная среда оборудована с учетом возрастных особенностей детей. В группах уютно, комфортно, организованы уголки для различных видов деятельности детей. Группы оснащены разнообразным игровым оборудованием, дидактическим материалом. Созданию положительного микроклимата в группах способствует тщательно продуманное размещение оборудования и мебели. Эстетично оформлены группы.  Все элементы среды связаны между собой по содержанию и художественному решению.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Учебно-материальная база групп находится в хорошем состоянии. Книжный фонд методической литературы, дидактического материала по всем направлениям достаточен и постоянно обновляется.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Предметно-пространственная развивающая среда, созданная в ДОУ,  позволяет каждому ребёнку проявлять творческие способности, реализовывать познавательные, эстетические и коммуникативные потребности. В каждом групповом помещении  организованы центры: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        двигательной активности,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        познавательной деятельности,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        продуктивной деятельности,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        игровой деятельности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-       экспериментирования.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  <w:t>Пространство   групповых комнат  нашло   своё   отражение   в   комплексном   размещении    функциональных   центров: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  <w:t>- центр изодеятельности – здесь ребенок может самостоятельно рисовать, лепить. Для этих целей в уголке собраны трафареты различных животных, овощей, посуды, игрушек, мебели, т.д., бумага, карандаши, пластилин, мелки, фломастеры;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  <w:t>-  центр сенсорного развития – для развития сенсорных навыков собран материал    для освоения детьми представлений о форме, цвете, размере, характере поверхности предметов (пирамидки, кубики, матрешки, игрушки, вкладыши, пазлы, мозаики), дидактические игры для овладения действия предметами;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  <w:t xml:space="preserve">-  строительный центр – имеется различный строительный материал (модули, деревянные кубики, пластмассовые кубики, лего; игры  В. Воскобовича 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  <w:t>-  центр драматизации – здесь помещены ширма для показа представлений, игрушки серии «би – ба – бо», плоскостной театр, театр «рукавичка», дети самостоятельно или под руководством взросло превращаются в сказочных персонажей или зверей, разыгрывают спектакли, костюмы для ряжения;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  <w:t>- центр литературы – привлекает детей яркими книжками, картинками, по которым они вместе с воспитателями составляют рассказы, сказки, говорят о временах года;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  <w:t>-  центр сюжетно – ролевой игры;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373737"/>
          <w:sz w:val="28"/>
          <w:szCs w:val="28"/>
          <w:lang w:eastAsia="ru-RU"/>
        </w:rPr>
        <w:t>-  центр природы – где дети наблюдают за комнатными растениями, формируется бережное и доброжелательное отношение к природе.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Учебно-методическое обеспечение включает работу по оснащению образовательной деятельности передовыми методиками, учебно-методическими комплексами, методическими средствами, способствующими более эффективной реализации программно-методической, научно-экспериментальной, воспитательной деятельности педагогических работников.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 ДОУ имеется необходимое методическое обеспечение: программы, методические пособия, дидактический материал. Оформлена подписка для педагогов на  периодические изданий.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С целью управления образовательным процессом используются электронные образовательные ресурсы для работы с детьми. Большинство  воспитателей считает, что использование ИКТ существенно облегчает проведение занятий и позволяет разнообразить их. Программное обеспечение имеющихся компьютеров позволяет работать с текстовыми редакторами, с Интернет ресурсами, фото и видео материалами.                                                                                                        Таким образом, учебно-методическое обеспечение в ДОУ соответствует требованиям реализуемой образовательной программы, обеспечивает образовательную деятельность, присмотр и уход. В ДОУ созданы условия                             обеспечивающие повышение мотивации участников образовательного процесса на личностное саморазвитие, самореализацию, самостоятельную творческую деятельность. Педагоги имеют возможность пользоваться как фондом учебно-методической литературы, так и электронно-образовательными ресурсами.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Для обеспечения качественного воспитания, образования и развития дошкольников в соответствии с ФГОС ДО продолжается обновление методического и дидактического обеспечения к ООП ДОУ, особое внимание уделяется игровым развивающим технологиям.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 течение 2019-20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20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год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ов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педагогическим коллективом была проведена большая работа по совершенствованию предметно-развивающей среды в ДОУ в соответствии с требованиями ФГОС</w:t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Проведенный анализ работы ДОУ, позволил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color w:val="373737"/>
          <w:sz w:val="28"/>
          <w:szCs w:val="28"/>
          <w:lang w:eastAsia="ru-RU"/>
        </w:rPr>
        <w:t>ыяв</w:t>
      </w:r>
      <w:r>
        <w:rPr>
          <w:rFonts w:eastAsia="Times New Roman" w:cs="Times New Roman" w:ascii="Times New Roman" w:hAnsi="Times New Roman"/>
          <w:b w:val="false"/>
          <w:bCs w:val="false"/>
          <w:color w:val="373737"/>
          <w:sz w:val="28"/>
          <w:szCs w:val="28"/>
          <w:lang w:eastAsia="ru-RU"/>
        </w:rPr>
        <w:t>ить</w:t>
      </w:r>
      <w:r>
        <w:rPr>
          <w:rFonts w:eastAsia="Times New Roman" w:cs="Times New Roman" w:ascii="Times New Roman" w:hAnsi="Times New Roman"/>
          <w:b w:val="false"/>
          <w:bCs w:val="false"/>
          <w:color w:val="373737"/>
          <w:sz w:val="28"/>
          <w:szCs w:val="28"/>
          <w:lang w:eastAsia="ru-RU"/>
        </w:rPr>
        <w:t xml:space="preserve"> проблемы, определение возможных путей их решения.</w:t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tbl>
      <w:tblPr>
        <w:tblW w:w="10346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247"/>
        <w:gridCol w:w="4819"/>
        <w:gridCol w:w="3280"/>
      </w:tblGrid>
      <w:tr>
        <w:trPr/>
        <w:tc>
          <w:tcPr>
            <w:tcW w:w="22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Направления деятельности, подвергшиеся анализу</w:t>
            </w:r>
          </w:p>
        </w:tc>
        <w:tc>
          <w:tcPr>
            <w:tcW w:w="481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Выявленные проблемы</w:t>
            </w:r>
          </w:p>
        </w:tc>
        <w:tc>
          <w:tcPr>
            <w:tcW w:w="32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Возможные пути решения</w:t>
            </w:r>
          </w:p>
        </w:tc>
      </w:tr>
      <w:tr>
        <w:trPr/>
        <w:tc>
          <w:tcPr>
            <w:tcW w:w="22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Анализ результатов охраны и укрепления физического и здоровья воспитанников</w:t>
            </w:r>
          </w:p>
        </w:tc>
        <w:tc>
          <w:tcPr>
            <w:tcW w:w="481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Наличие в ДОУ детей с проблемами в интеллектуальной, эмоциональной, личностной, коммуникативной сфере.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32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0" w:hanging="0"/>
              <w:jc w:val="left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совершенствовать, корректировать  индивидуальные образовательные программы с учётом  динамики развития ребёнка и возможностей ДОУ. 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left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Внедрять новые педагогические технологии: портфолио, экспериментирование.</w:t>
            </w:r>
          </w:p>
        </w:tc>
      </w:tr>
      <w:tr>
        <w:trPr/>
        <w:tc>
          <w:tcPr>
            <w:tcW w:w="22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Анализ результатов образовательного процесса в ДОУ</w:t>
            </w:r>
          </w:p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1. наличие в ДОУ родителей (законных представителей) с потребительским отношением к процессу образования, воспитания и развития их детей, с пассивным отношением  к участию в интерактивных мероприятиях, в управлении  ДОУ;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2.совершенствовать работу педагогического коллектива (искать эффективные формы) по развитию у детей коммуникативных навыков, интеллектуальных способностей, умений самостоятельно усваивать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3.знания и способы деятельности для  решения новых задач (проблем), поставленных как взрослым, так и самим собой, способностей предлагать собственный замысел и самостоятельно воплощать его в продуктивной деятельности;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4.Оказание родителям психологической помощи, просвещение родителей  по актуальным вопросам развития и воспитания детей через работы «Школы заботливых родителей».</w:t>
            </w:r>
          </w:p>
        </w:tc>
        <w:tc>
          <w:tcPr>
            <w:tcW w:w="32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ind w:left="360" w:right="0" w:hanging="0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</w:r>
          </w:p>
        </w:tc>
      </w:tr>
      <w:tr>
        <w:trPr>
          <w:trHeight w:val="4681" w:hRule="atLeast"/>
        </w:trPr>
        <w:tc>
          <w:tcPr>
            <w:tcW w:w="22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Анализ кадрового обеспечения образовательного процесса</w:t>
            </w:r>
          </w:p>
        </w:tc>
        <w:tc>
          <w:tcPr>
            <w:tcW w:w="481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eastAsia="ru-RU"/>
              </w:rPr>
              <w:t>1</w:t>
            </w:r>
            <w:r>
              <w:rPr>
                <w:rFonts w:cs="Times New Roman" w:ascii="Times New Roman" w:hAnsi="Times New Roman"/>
                <w:lang w:eastAsia="ru-RU"/>
              </w:rPr>
              <w:t>.наличие в ДОУ педагогов, в деятельности которых сохраняется чисто формальная ориентация на  развитие у детей знаний, умений и навыков и отсутствует выраженная направленность на инновационные подходы в образовании детей;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cs="Times New Roman" w:ascii="Times New Roman" w:hAnsi="Times New Roman"/>
                <w:lang w:eastAsia="ru-RU"/>
              </w:rPr>
              <w:t>2..создать условия для стабильной работы педагогического коллектива в режиме инновационного развития;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cs="Times New Roman" w:ascii="Times New Roman" w:hAnsi="Times New Roman"/>
                <w:lang w:eastAsia="ru-RU"/>
              </w:rPr>
              <w:t>3.Обучение педагогов на курсах повышения квалификации по современным методам  и  технологиям.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cs="Times New Roman" w:ascii="Times New Roman" w:hAnsi="Times New Roman"/>
                <w:lang w:eastAsia="ru-RU"/>
              </w:rPr>
              <w:t>4.Для каждого педагога подобрать свой образовательный маршрут, в зависимости от затруднений  (курсы, самообразование, выступления на педсоветах).</w:t>
            </w:r>
          </w:p>
        </w:tc>
        <w:tc>
          <w:tcPr>
            <w:tcW w:w="32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8"/>
                <w:lang w:eastAsia="ru-RU"/>
              </w:rPr>
              <w:t> </w:t>
            </w:r>
          </w:p>
        </w:tc>
      </w:tr>
    </w:tbl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     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Выделенные проблемы и пути их решения определяют перспективы развития ДОУ. Обновления и реконструкции образовательного процесса не могут пройти одномоментно. 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Программа развития  МБДОУ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12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на 2020-2021г. призвана осуществить переход    от актуального развития к инновационному постепенно, обдуманно, исключая стрессы и перегруженность деятельности. Тем самым, делая этот переход психологически комфортным для всех участников педагогического процесса.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3. КОНЦЕПТУАЛЬНЫЕ ОСНОВЫ РАЗВИТИЯ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МБДОУ  «Детский сад №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12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»  НА  2020  -2021 г.г.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Главная задача - обеспечение современного качества образования на основе сохранения его фундаментальности и соответствия актуальным и перспективным потребностям личности, общества и государства. Основными ориентирами модернизации системы российского образования являются доступность, качество, эффективность. В «Концепции модернизации российского образования» определены  новые социальные требования к системе российского образования: «…обеспечить равный доступ людей к полноценному качественному образованию в соответствии с их интересами и склонностями, независимо от материального достатка семьи, места проживания, национальной принадлежности и состояния здоровья…». Исходя из всего вышесказанного, основной </w:t>
      </w: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целью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Программы развития является обеспечение доступности и высокого качества образования адекватного социальным и потребностям инновационной экономики России, на основе повышения эффективности деятельности   ДОУ  по таким критериям как качество, инновационность, востребованность и экономическая целесообразность. А так же  создание условий, обеспечивающих высокое качество результатов воспитательно – образовательного процесса по формированию ключевых компетенций дошкольников, опираясь на личностно ориентированную модель  взаимодействия взрослого и ребёнка с учётом его психофизиологических особенностей, индивидуальных способностей и развитие творческого потенциала.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Ценность инновационного характера современного дошкольного образования и Программы развития  ДОУ направлена на сохранение позитивных достижений детского сада, внедрение современных педагогических технологий, в том числе информационно-коммуникационных, обеспечение личностно – ориентированной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модели организации педагогического процесса, позволяющий ребёнку успешно адаптироваться и удачно реализовать себя в подвижном социуме, развитие его социальных компетенций в условиях интеграции усилий семьи и детского сада.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Вместе с тем инновационный характер преобразования означает исследовательский подход к достигнутым результатам в деятельности  ДОУ, соответствие потребностям современного информационного общества в максимальном развитии способностей ребёнка.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b/>
          <w:b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/>
      </w:pPr>
      <w:r>
        <w:rPr>
          <w:rFonts w:eastAsia="Times New Roman" w:cs="Times New Roman" w:ascii="Times New Roman" w:hAnsi="Times New Roman"/>
          <w:b/>
          <w:color w:val="373737"/>
          <w:sz w:val="28"/>
          <w:szCs w:val="28"/>
          <w:lang w:eastAsia="ru-RU"/>
        </w:rPr>
        <w:t xml:space="preserve">К ценностям МБДОУ  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«Детский сад №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12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 xml:space="preserve">»  </w:t>
      </w:r>
      <w:r>
        <w:rPr>
          <w:rFonts w:eastAsia="Times New Roman" w:cs="Times New Roman" w:ascii="Times New Roman" w:hAnsi="Times New Roman"/>
          <w:b/>
          <w:color w:val="373737"/>
          <w:sz w:val="28"/>
          <w:szCs w:val="28"/>
          <w:lang w:eastAsia="ru-RU"/>
        </w:rPr>
        <w:t xml:space="preserve"> относятся: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Инновационность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, педагогический коллектив готов к изменению и совершенствованию педагогического процесса с учетом потребностей новой государственной образовательной политики, к использованию новых технологий, расширения перечня образовательных услуг в соответствии с социальным заказом и заказом родителей (законных представителей) воспитанников ДОУ.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Индивидуализация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, самоценна личность каждого ребёнка, педагога, родителя с его неповторимыми особенностями, возможностями, способностями, интересами. Мы создаём такие условия в ДОУ, которые соответствуют уникальности каждого и обеспечат развитие индивидуальных способностей ребенка, самореализацию педагогов и родителей (законных представителей).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Профессионализм и высокое качество образовательных услуг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, это непрерывное повышение профессионального уровня педагогов, их саморазвитие, самообразование, самосовершенствование; реализация своих профессиональных возможностей и способностей в педагогической деятельности.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Сотрудничество,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 это общее образовательное пространство в системе            «ДОУ-семья-социум», мы координируем свои планы и действия, сохраняя целостность образовательного процесса в интересах наших воспитанников.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Открытость,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педагогический коллектив ДОУ открыто взаимодействует с социальными партнёрами, имеет свой официальный сайт, обменивается опытом с коллегами города.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Всё вышеизложенное определяет основную линию концепции Программы развития ДОУ на 2020-2021 г.г.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  результате реализации Программы развития должны произойти существенные изменения в следующих направлениях: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1. Переход на образовательные стандарты дошкольного образования.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2. Обеспечение охраны и укрепления физического и психического здоровья воспитанников на основе научно обоснованных технологий.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3. Обеспечение возможности самореализации личности дошкольника.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4. Создание условий для успешной социализации и индивидуализации  воспитанников.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5. Развитие педагогического  потенциала.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Обновлённое содержание образования потребует не только нового подхода к оценке образовательных результатов воспитанников, но и качественно иных ориентиров в оценке деятельности педагогов и специалистов, уровня системы управления качеством образования в ДОУ.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tbl>
      <w:tblPr>
        <w:tblW w:w="10043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587"/>
        <w:gridCol w:w="7456"/>
      </w:tblGrid>
      <w:tr>
        <w:trPr/>
        <w:tc>
          <w:tcPr>
            <w:tcW w:w="25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Инфраструктура  ДОУ</w:t>
            </w:r>
          </w:p>
        </w:tc>
        <w:tc>
          <w:tcPr>
            <w:tcW w:w="745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Направленность</w:t>
            </w:r>
          </w:p>
        </w:tc>
      </w:tr>
      <w:tr>
        <w:trPr/>
        <w:tc>
          <w:tcPr>
            <w:tcW w:w="25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Материальная  </w:t>
            </w:r>
          </w:p>
        </w:tc>
        <w:tc>
          <w:tcPr>
            <w:tcW w:w="745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Направлена на обеспечение физической и психологической безопасности.</w:t>
            </w:r>
          </w:p>
        </w:tc>
      </w:tr>
      <w:tr>
        <w:trPr/>
        <w:tc>
          <w:tcPr>
            <w:tcW w:w="25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Информационная  </w:t>
            </w:r>
          </w:p>
        </w:tc>
        <w:tc>
          <w:tcPr>
            <w:tcW w:w="745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Предполагает использование информационной среды детского сада для планирования образовательного процесса каждым педагогом, обладающим профессиональной ИКТ-компетентностью</w:t>
            </w:r>
          </w:p>
        </w:tc>
      </w:tr>
      <w:tr>
        <w:trPr/>
        <w:tc>
          <w:tcPr>
            <w:tcW w:w="25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Методическую  </w:t>
            </w:r>
          </w:p>
        </w:tc>
        <w:tc>
          <w:tcPr>
            <w:tcW w:w="745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Необходимо переориентировать на поддержку деятельности каждого педагога и специалиста: наличие свободного доступа к различным методическим, информационным и консультационным ресурсам.</w:t>
            </w:r>
          </w:p>
        </w:tc>
      </w:tr>
      <w:tr>
        <w:trPr/>
        <w:tc>
          <w:tcPr>
            <w:tcW w:w="25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eastAsia="ru-RU"/>
              </w:rPr>
              <w:t>Организационная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745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Направлена на создание пространства для социальных коммуникаций, обеспечивающих возможность выстраивания ребенком собственных моделей поведения и самоопределения в меняющихся социальных условиях, на обеспечение высших образовательных достижений педагогов, их личностного и профессионального роста</w:t>
            </w:r>
          </w:p>
        </w:tc>
      </w:tr>
    </w:tbl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Механизм реализации Программы развития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          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Разработанная в Программе концепция развития ДОУ будет использована в качестве основы при постановке тактических и оперативных целей при разработке годовых планов.</w:t>
      </w:r>
    </w:p>
    <w:p>
      <w:pPr>
        <w:pStyle w:val="Normal"/>
        <w:numPr>
          <w:ilvl w:val="0"/>
          <w:numId w:val="12"/>
        </w:numPr>
        <w:spacing w:lineRule="auto" w:line="240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Мероприятия по реализации проектов и программ включаются в годовой план работы образовательной организации.</w:t>
      </w:r>
    </w:p>
    <w:p>
      <w:pPr>
        <w:pStyle w:val="Normal"/>
        <w:numPr>
          <w:ilvl w:val="0"/>
          <w:numId w:val="12"/>
        </w:numPr>
        <w:spacing w:lineRule="atLeast" w:line="312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Подведение итогов, анализ достижений, выявление проблем и внесение корректировок в программу будет осуществляться ежегодно на итоговом педагогическом совете, рассматриваться на родительских собраниях и представляться через Публичный доклад заведующей ДОУ ежегодно.</w:t>
      </w:r>
    </w:p>
    <w:p>
      <w:pPr>
        <w:pStyle w:val="Normal"/>
        <w:numPr>
          <w:ilvl w:val="0"/>
          <w:numId w:val="12"/>
        </w:numPr>
        <w:spacing w:lineRule="atLeast" w:line="312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Предполагается организация и проведение серии семинаров, способствующих психологической и практической готовности педагогического коллектива к деятельности по реализации проектов.</w:t>
      </w:r>
    </w:p>
    <w:p>
      <w:pPr>
        <w:pStyle w:val="Normal"/>
        <w:numPr>
          <w:ilvl w:val="0"/>
          <w:numId w:val="12"/>
        </w:numPr>
        <w:spacing w:lineRule="atLeast" w:line="312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Обмен информацией о ходе реализации мероприятий Программы развития будет осуществляться через сайт ДОУ, через проведение открытых мероприятий.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4. ПЛАН ДЕЙСТВИЙ ПО РЕАЛИЗАЦИИ  ПРОГРАММЫ РАЗВИТИЯ  МБДОУ«Детский сад №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12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 xml:space="preserve">»  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1.  Обеспечение охраны и укрепления физического и психического здоровья воспитанников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2. . Обеспечение возможности самореализации личности.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3 . Развитие педагогического  потенциала.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4.1. Переход на новые образовательные стандарты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i/>
          <w:i/>
          <w:i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Целевые ориентиры:</w:t>
      </w:r>
    </w:p>
    <w:p>
      <w:pPr>
        <w:pStyle w:val="Normal"/>
        <w:numPr>
          <w:ilvl w:val="0"/>
          <w:numId w:val="13"/>
        </w:numPr>
        <w:spacing w:lineRule="atLeast" w:line="312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Внедрение ФГОС дошкольного образования.</w:t>
      </w:r>
    </w:p>
    <w:p>
      <w:pPr>
        <w:pStyle w:val="Normal"/>
        <w:numPr>
          <w:ilvl w:val="0"/>
          <w:numId w:val="13"/>
        </w:numPr>
        <w:spacing w:lineRule="atLeast" w:line="312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Повышение профессиональной компетентности педагогов.</w:t>
      </w:r>
    </w:p>
    <w:p>
      <w:pPr>
        <w:pStyle w:val="Normal"/>
        <w:numPr>
          <w:ilvl w:val="0"/>
          <w:numId w:val="13"/>
        </w:numPr>
        <w:spacing w:lineRule="atLeast" w:line="312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Развитие материально-технических условий для введения ФГОС.</w:t>
      </w:r>
    </w:p>
    <w:p>
      <w:pPr>
        <w:pStyle w:val="Normal"/>
        <w:numPr>
          <w:ilvl w:val="0"/>
          <w:numId w:val="13"/>
        </w:numPr>
        <w:spacing w:lineRule="atLeast" w:line="312" w:before="0" w:after="15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Развитие системы оценки личных достижений воспитанников и членов педагогического коллектива.</w:t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tbl>
      <w:tblPr>
        <w:tblW w:w="10632" w:type="dxa"/>
        <w:jc w:val="left"/>
        <w:tblInd w:w="-194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236"/>
        <w:gridCol w:w="2457"/>
        <w:gridCol w:w="237"/>
        <w:gridCol w:w="1702"/>
      </w:tblGrid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</w:tr>
      <w:tr>
        <w:trPr/>
        <w:tc>
          <w:tcPr>
            <w:tcW w:w="10632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Создание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организационно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управленческих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условий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внедрения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Знакомство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нормативно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правовой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базой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Октябрь 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Специалисты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  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 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Внесение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изменений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нормативно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правовую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базу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деятельности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2020 2021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Предварительный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анализ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ресурсного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обеспечения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соответствии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требованиями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contextualSpacing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Сентябрь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2020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завхоз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Разработка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плана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методического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сопровождения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введения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 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Сентябрь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Творческая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группа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внедрению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Организация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блока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методических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совещаний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изучению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2020-2021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Проведение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 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инструктивно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методических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совещаниях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обучающих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семинарах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вопросам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введения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2020-2021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Разработка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утверждение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рабочих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программ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календарно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тематических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планов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педагогических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работников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2020-2021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.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Август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 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2020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Организация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отчетности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введению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>
          <w:trHeight w:val="788" w:hRule="atLeast"/>
        </w:trPr>
        <w:tc>
          <w:tcPr>
            <w:tcW w:w="10632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2.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.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Кадровое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обеспечение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внедрения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ФГОС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Создание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условий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для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прохождения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курсов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повышения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квалификации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педагогов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вопросам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перехода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Создание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творческих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групп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воспитателей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специалистов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методическим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проблемам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связанным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введением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21 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/>
        <w:tc>
          <w:tcPr>
            <w:tcW w:w="10632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3.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Создание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материально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технического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обеспечения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внедрения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ФГОС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Обеспечение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обновления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соответствии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требованиями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минимальной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оснащенности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процесса</w:t>
            </w:r>
          </w:p>
        </w:tc>
        <w:tc>
          <w:tcPr>
            <w:tcW w:w="269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7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Завед.</w:t>
            </w:r>
          </w:p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Обеспечение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печатными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электронными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образовательными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ресурсами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ООП</w:t>
            </w:r>
          </w:p>
        </w:tc>
        <w:tc>
          <w:tcPr>
            <w:tcW w:w="269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17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Обеспечение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доступа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педагогическим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работникам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переходящим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электронным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образовательным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ресурсам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размещенным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федеральных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региональных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базах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данных</w:t>
            </w:r>
          </w:p>
        </w:tc>
        <w:tc>
          <w:tcPr>
            <w:tcW w:w="269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17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Обеспечение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контролируемого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доступа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участников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образовательного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процесса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информационным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образовательным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ресурсам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сети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Интернет</w:t>
            </w:r>
          </w:p>
        </w:tc>
        <w:tc>
          <w:tcPr>
            <w:tcW w:w="269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17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/>
        <w:tc>
          <w:tcPr>
            <w:tcW w:w="10632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4.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Создание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организационно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информационного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обеспечения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внедрения</w:t>
            </w:r>
            <w:r>
              <w:rPr>
                <w:rFonts w:eastAsia="Times New Roman" w:cs="Times New Roman" w:ascii="Adobe Garamond Pro" w:hAnsi="Adobe Garamond Pro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ФГОС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Размещение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сайте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информации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введении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-20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учебного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Модератор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сайта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Adobe Garamond Pro" w:hAnsi="Adobe Garamond Pro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62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Обеспечение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публичной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отчетности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ходе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результатах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введения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Включение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публичный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доклад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заведующего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ДОУ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раздела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отражающего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ход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введения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ФГОС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24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Май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 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3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Adobe Garamond Pro" w:hAnsi="Adobe Garamond Pro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Adobe Garamond Pro" w:hAnsi="Adobe Garamond Pro"/>
                <w:sz w:val="28"/>
                <w:szCs w:val="28"/>
                <w:lang w:eastAsia="ru-RU"/>
              </w:rPr>
              <w:t> </w:t>
            </w:r>
          </w:p>
        </w:tc>
      </w:tr>
    </w:tbl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15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4.2. Обеспечение охраны и укрепления физического и психического</w:t>
      </w:r>
    </w:p>
    <w:tbl>
      <w:tblPr>
        <w:tblW w:w="10349" w:type="dxa"/>
        <w:jc w:val="left"/>
        <w:tblInd w:w="-51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027"/>
        <w:gridCol w:w="92"/>
        <w:gridCol w:w="4395"/>
        <w:gridCol w:w="201"/>
        <w:gridCol w:w="82"/>
        <w:gridCol w:w="141"/>
        <w:gridCol w:w="851"/>
        <w:gridCol w:w="300"/>
        <w:gridCol w:w="125"/>
        <w:gridCol w:w="1135"/>
      </w:tblGrid>
      <w:tr>
        <w:trPr/>
        <w:tc>
          <w:tcPr>
            <w:tcW w:w="302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4688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Система мероприятий</w:t>
            </w:r>
          </w:p>
        </w:tc>
        <w:tc>
          <w:tcPr>
            <w:tcW w:w="1374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126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</w:p>
        </w:tc>
      </w:tr>
      <w:tr>
        <w:trPr/>
        <w:tc>
          <w:tcPr>
            <w:tcW w:w="10349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Организационно-подготовительный этап</w:t>
            </w:r>
          </w:p>
        </w:tc>
      </w:tr>
      <w:tr>
        <w:trPr/>
        <w:tc>
          <w:tcPr>
            <w:tcW w:w="311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Совершенствование образовательной программы (в соответствии с ФГОС)</w:t>
            </w:r>
          </w:p>
        </w:tc>
        <w:tc>
          <w:tcPr>
            <w:tcW w:w="4678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Организация работы творческой группы по корректировке Программы</w:t>
            </w:r>
          </w:p>
        </w:tc>
        <w:tc>
          <w:tcPr>
            <w:tcW w:w="141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113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>
        <w:trPr/>
        <w:tc>
          <w:tcPr>
            <w:tcW w:w="311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Приведение в соответствие с современными требованиями нормативно-правового, материально-технического, финансового, кадрового, мотивационного компонентов ресурсного обеспечения образовательной деятельности</w:t>
            </w:r>
          </w:p>
        </w:tc>
        <w:tc>
          <w:tcPr>
            <w:tcW w:w="4678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-Разработка и корректировка локальных актов, обеспечивающих реализацию программы развития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-разработка проекта обновления учебно-материальной базы образовательной деятельности (создание творческой группы)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-Составление (корректировка) плана графика курсовой подготовки  педагогов  на 2020-2021 г</w:t>
            </w:r>
          </w:p>
        </w:tc>
        <w:tc>
          <w:tcPr>
            <w:tcW w:w="141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2021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13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</w:t>
            </w:r>
          </w:p>
        </w:tc>
      </w:tr>
      <w:tr>
        <w:trPr/>
        <w:tc>
          <w:tcPr>
            <w:tcW w:w="311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Совершенствование системы планирования (календарного, перспективного в соответствии с реализуемой ООП, разработка рабочих программ педагога)</w:t>
            </w:r>
          </w:p>
        </w:tc>
        <w:tc>
          <w:tcPr>
            <w:tcW w:w="4678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-Комплекс методических мероприятий для педагогов по организации планирования образовательной деятельности 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-сбор необходимой информации</w:t>
            </w:r>
          </w:p>
        </w:tc>
        <w:tc>
          <w:tcPr>
            <w:tcW w:w="141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Сентябрь-декабрь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13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Стар.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восп.</w:t>
            </w:r>
          </w:p>
        </w:tc>
      </w:tr>
      <w:tr>
        <w:trPr/>
        <w:tc>
          <w:tcPr>
            <w:tcW w:w="311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Ориентация педагогов на приоритет самостоятельной деятельности ребенка, использование инновационных программ и технологий. Разработка методического сопровождения по внедрению проектной деятельности и интегрированного подхода к организации образовательного процесса.</w:t>
            </w:r>
          </w:p>
        </w:tc>
        <w:tc>
          <w:tcPr>
            <w:tcW w:w="4678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-Разработка комплекта методических материалов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 «Проектная деятельность»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-«Портфолио дошкольника»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«Портфолио педагога»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интерактивные технологии в работе с детьми и взрослыми.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ИКТ-технологии в образовательном процессе.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-Консультации и итоговые педсоветы, направленные на умение работать по современным технологиям.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-разработка  и уточнение  методических рекомендаций по планированию и проведению интегрированных занятий.</w:t>
            </w:r>
          </w:p>
        </w:tc>
        <w:tc>
          <w:tcPr>
            <w:tcW w:w="141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2020 2021</w:t>
            </w:r>
          </w:p>
        </w:tc>
        <w:tc>
          <w:tcPr>
            <w:tcW w:w="113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Стар.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восп</w:t>
            </w:r>
          </w:p>
        </w:tc>
      </w:tr>
      <w:tr>
        <w:trPr/>
        <w:tc>
          <w:tcPr>
            <w:tcW w:w="10349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Реализационный  этап (2020-2021 годы)</w:t>
            </w:r>
          </w:p>
        </w:tc>
      </w:tr>
      <w:tr>
        <w:trPr/>
        <w:tc>
          <w:tcPr>
            <w:tcW w:w="311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Новый качественный уровень образовательной программы  учреждения, обеспечивающий обновленную модель образовательного пространства ДОУ</w:t>
            </w:r>
          </w:p>
        </w:tc>
        <w:tc>
          <w:tcPr>
            <w:tcW w:w="4819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написание вариативной части образовательной программы в соответствии с целями ДОУ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-формирование модели режима дня, недели, года с учетом обновленной модели образовательного пространства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-разработка рабочих программ по образовательным областям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-Разработка примерного календарно- тематического планирования</w:t>
            </w:r>
          </w:p>
        </w:tc>
        <w:tc>
          <w:tcPr>
            <w:tcW w:w="1151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Январь-март 2020-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26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>
        <w:trPr>
          <w:trHeight w:val="1355" w:hRule="atLeast"/>
        </w:trPr>
        <w:tc>
          <w:tcPr>
            <w:tcW w:w="311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Совершенствование образовательной деятельности через овладение современными   технологиями, обеспечивающими целостное развитие ребенка</w:t>
            </w:r>
          </w:p>
        </w:tc>
        <w:tc>
          <w:tcPr>
            <w:tcW w:w="459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6"/>
                <w:lang w:eastAsia="ru-RU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использование  в образовательной деятельности современных развивающих технологий (изучение, внедрение, реализация в соответствии с индивидуальными планами педагогов)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«Проектная деятельность»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-«Портфолио дошкольника»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- «Портфолио педагога»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- интерактивные технологии в работе с детьми и взрослыми.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- ИКТ-технологии в образовательном процессом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 xml:space="preserve">-индивидуализация и дифференциация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образовательной  деятельност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374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2020-2021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26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311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Обновление предметно- развивающей среды, способствующей реализации нового содержания  дошкольного образования достижению новых образовательных результатов ДОО</w:t>
            </w:r>
          </w:p>
        </w:tc>
        <w:tc>
          <w:tcPr>
            <w:tcW w:w="459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6"/>
                <w:lang w:eastAsia="ru-RU"/>
              </w:rPr>
              <w:t>- оборудование группового помещения развивающими пособиями, сюжетными игрушками, играми развивающей направленности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6"/>
                <w:lang w:eastAsia="ru-RU"/>
              </w:rPr>
              <w:t>-пополнение  программно-методического,  дидактического  и диагностического сопровождения  образовательной программы (пособия, методическая литература)</w:t>
            </w:r>
          </w:p>
        </w:tc>
        <w:tc>
          <w:tcPr>
            <w:tcW w:w="1374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Постоянно по мере финансирования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26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 воспитатель</w:t>
            </w:r>
          </w:p>
        </w:tc>
      </w:tr>
      <w:tr>
        <w:trPr/>
        <w:tc>
          <w:tcPr>
            <w:tcW w:w="311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Повышение эффективности  обучения, формирование целостности восприятия  изучаемого материала за счет применения ИКТ в образовательной деятельности</w:t>
            </w:r>
          </w:p>
        </w:tc>
        <w:tc>
          <w:tcPr>
            <w:tcW w:w="459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-Приобретение программного обеспечения, компьютерной техники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-Активное применение ИКТ в образовательной деятельности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Приобретение интерактивной доски в старшую группу</w:t>
            </w:r>
          </w:p>
        </w:tc>
        <w:tc>
          <w:tcPr>
            <w:tcW w:w="1374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 мере финансирования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Заведующий, старший воспитатель</w:t>
            </w:r>
          </w:p>
        </w:tc>
      </w:tr>
      <w:tr>
        <w:trPr/>
        <w:tc>
          <w:tcPr>
            <w:tcW w:w="311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Повышение профессионального уровня педагогических кадров в вопросах использования  в практике работы современных технологий дошкольного образования</w:t>
            </w:r>
          </w:p>
        </w:tc>
        <w:tc>
          <w:tcPr>
            <w:tcW w:w="459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публикацию на сайте ДОУ, проектную деятельность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-Ведение портфолио педагога - как инструмента отслеживания уровня повышения профессионального мастерства и творческого роста</w:t>
            </w:r>
          </w:p>
        </w:tc>
        <w:tc>
          <w:tcPr>
            <w:tcW w:w="1374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2020-2021</w:t>
            </w:r>
          </w:p>
        </w:tc>
        <w:tc>
          <w:tcPr>
            <w:tcW w:w="1260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>
        <w:trPr/>
        <w:tc>
          <w:tcPr>
            <w:tcW w:w="10349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Аналитический этап (ноябрь-декабрь 2021 г.)</w:t>
            </w:r>
          </w:p>
        </w:tc>
      </w:tr>
      <w:tr>
        <w:trPr>
          <w:trHeight w:val="2064" w:hRule="atLeast"/>
        </w:trPr>
        <w:tc>
          <w:tcPr>
            <w:tcW w:w="302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Оценка эффективности и совершенствование инновационной модели образовательного пространства, обеспечивающей новое качество образования</w:t>
            </w:r>
          </w:p>
        </w:tc>
        <w:tc>
          <w:tcPr>
            <w:tcW w:w="4487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-Отслеживание эффективности внедрения в практику работы современных педагогических технологий (система контроля;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мониторинг детского развития и освоения образовательных программ; мониторинг удовлетворенности родителей качеством предоставляемых образовательных услуг)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-Анализ эффективности внедрения в учреждении новой системы планирования, внесение необходимых корректив в планы образовательной деятельности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  мониторинг эффективности внедрения индивидуальных и дифференцированных маршрутов  и программ</w:t>
            </w:r>
          </w:p>
        </w:tc>
        <w:tc>
          <w:tcPr>
            <w:tcW w:w="1275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всего отчетного периода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560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>
        <w:trPr/>
        <w:tc>
          <w:tcPr>
            <w:tcW w:w="302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Определение новых направлений развития</w:t>
            </w:r>
          </w:p>
        </w:tc>
        <w:tc>
          <w:tcPr>
            <w:tcW w:w="4487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-проведение проблемно-ориентированного анализа деятельности ДОО по реализации Программы развития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-Публикация результатов и итогового заключения о реализации Программы развития  (на сайте ДОУ)</w:t>
            </w:r>
          </w:p>
        </w:tc>
        <w:tc>
          <w:tcPr>
            <w:tcW w:w="1275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Август 2021  г.</w:t>
            </w:r>
          </w:p>
        </w:tc>
        <w:tc>
          <w:tcPr>
            <w:tcW w:w="1560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</w:tbl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tLeast" w:line="312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4.3. Обеспечение возможности самореализации личности воспитанников</w:t>
      </w:r>
    </w:p>
    <w:p>
      <w:pPr>
        <w:pStyle w:val="Normal"/>
        <w:spacing w:lineRule="atLeast" w:line="312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Целевые ориентиры:</w:t>
      </w:r>
    </w:p>
    <w:p>
      <w:pPr>
        <w:pStyle w:val="Normal"/>
        <w:numPr>
          <w:ilvl w:val="0"/>
          <w:numId w:val="14"/>
        </w:numPr>
        <w:spacing w:lineRule="atLeast" w:line="312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создание условий для организации образовательного процесса с учётом многообразия индивидуальных детских возможностей и способностей;</w:t>
      </w:r>
    </w:p>
    <w:p>
      <w:pPr>
        <w:pStyle w:val="Normal"/>
        <w:numPr>
          <w:ilvl w:val="0"/>
          <w:numId w:val="14"/>
        </w:numPr>
        <w:spacing w:lineRule="atLeast" w:line="312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формирование у детей с разными возможностями мотивации к доступной им деятельности;</w:t>
      </w:r>
    </w:p>
    <w:p>
      <w:pPr>
        <w:pStyle w:val="Normal"/>
        <w:numPr>
          <w:ilvl w:val="0"/>
          <w:numId w:val="14"/>
        </w:numPr>
        <w:spacing w:lineRule="atLeast" w:line="312" w:before="0" w:after="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моделирование ситуаций успешности детей в разных видах доступной им деятельности</w:t>
      </w:r>
    </w:p>
    <w:p>
      <w:pPr>
        <w:pStyle w:val="Normal"/>
        <w:numPr>
          <w:ilvl w:val="0"/>
          <w:numId w:val="14"/>
        </w:numPr>
        <w:spacing w:lineRule="atLeast" w:line="312" w:before="0" w:after="15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создание условий для проявления инициативности, самостоятельности, творческих способностей детей в различных видах деятельности.</w:t>
      </w:r>
    </w:p>
    <w:tbl>
      <w:tblPr>
        <w:tblW w:w="10185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191"/>
        <w:gridCol w:w="615"/>
        <w:gridCol w:w="1668"/>
        <w:gridCol w:w="316"/>
        <w:gridCol w:w="1353"/>
        <w:gridCol w:w="3042"/>
      </w:tblGrid>
      <w:tr>
        <w:trPr/>
        <w:tc>
          <w:tcPr>
            <w:tcW w:w="380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98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Ответственные  и исполнители</w:t>
            </w:r>
          </w:p>
        </w:tc>
        <w:tc>
          <w:tcPr>
            <w:tcW w:w="135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0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>
        <w:trPr/>
        <w:tc>
          <w:tcPr>
            <w:tcW w:w="380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Создание условий для организации образовательного процесса с учётом многообразия индивидуальных детских возможностей и способностей</w:t>
            </w:r>
          </w:p>
        </w:tc>
        <w:tc>
          <w:tcPr>
            <w:tcW w:w="198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Заведующая,</w:t>
            </w:r>
          </w:p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Педагогический коллектив</w:t>
            </w:r>
          </w:p>
        </w:tc>
        <w:tc>
          <w:tcPr>
            <w:tcW w:w="135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2020-2021 г.г.</w:t>
            </w:r>
          </w:p>
        </w:tc>
        <w:tc>
          <w:tcPr>
            <w:tcW w:w="30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Оптимальные условия для организации образовательного процесса с учётом многообразия индивидуальных детских возможностей и способностей</w:t>
            </w:r>
          </w:p>
        </w:tc>
      </w:tr>
      <w:tr>
        <w:trPr/>
        <w:tc>
          <w:tcPr>
            <w:tcW w:w="380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Организация  и проведение интерактивных  мероприятий с детьми с целью их самореализации, презентации достижений.</w:t>
            </w:r>
          </w:p>
        </w:tc>
        <w:tc>
          <w:tcPr>
            <w:tcW w:w="198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Педагогический коллектив ДОУ</w:t>
            </w:r>
          </w:p>
        </w:tc>
        <w:tc>
          <w:tcPr>
            <w:tcW w:w="135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2020-2021 г.г</w:t>
            </w:r>
          </w:p>
        </w:tc>
        <w:tc>
          <w:tcPr>
            <w:tcW w:w="30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Увеличение доли воспитанников, охваченных интерактивными мероприятиями</w:t>
            </w:r>
          </w:p>
        </w:tc>
      </w:tr>
      <w:tr>
        <w:trPr/>
        <w:tc>
          <w:tcPr>
            <w:tcW w:w="380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Организация дополнительных услуг  для проявления  у детей инициативности, самостоятельности, творческих способностей детей в доступных видах деятельности</w:t>
            </w:r>
          </w:p>
        </w:tc>
        <w:tc>
          <w:tcPr>
            <w:tcW w:w="198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35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2020-2021 г.г</w:t>
            </w:r>
          </w:p>
        </w:tc>
        <w:tc>
          <w:tcPr>
            <w:tcW w:w="30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Увеличение доли воспитанников, охваченных доп.образованием.</w:t>
            </w:r>
          </w:p>
        </w:tc>
      </w:tr>
      <w:tr>
        <w:trPr>
          <w:trHeight w:val="3481" w:hRule="atLeast"/>
        </w:trPr>
        <w:tc>
          <w:tcPr>
            <w:tcW w:w="380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Работа с родителями по самореализации личности их дет</w:t>
            </w:r>
          </w:p>
        </w:tc>
        <w:tc>
          <w:tcPr>
            <w:tcW w:w="198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Заведующий,</w:t>
            </w:r>
          </w:p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Педагогический коллектив</w:t>
            </w:r>
          </w:p>
        </w:tc>
        <w:tc>
          <w:tcPr>
            <w:tcW w:w="135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Ежегодно</w:t>
            </w:r>
          </w:p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 годовым планам</w:t>
            </w:r>
          </w:p>
        </w:tc>
        <w:tc>
          <w:tcPr>
            <w:tcW w:w="30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Увеличение доли родителей, с высоким уровнем участия в мероприятиях по самореализации личности их дете</w:t>
            </w:r>
          </w:p>
        </w:tc>
      </w:tr>
      <w:tr>
        <w:trPr/>
        <w:tc>
          <w:tcPr>
            <w:tcW w:w="3806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Разработка механизма индивидуальных достижений воспитанников (портфолио).</w:t>
            </w:r>
          </w:p>
        </w:tc>
        <w:tc>
          <w:tcPr>
            <w:tcW w:w="1984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Педагоги</w:t>
            </w:r>
          </w:p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Родители</w:t>
            </w:r>
          </w:p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всего периода пребывания ребёнка в ДОУ</w:t>
            </w:r>
          </w:p>
        </w:tc>
        <w:tc>
          <w:tcPr>
            <w:tcW w:w="30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Сформированная мотивация успешности у воспитанников с разными возможностями</w:t>
            </w:r>
          </w:p>
        </w:tc>
      </w:tr>
      <w:tr>
        <w:trPr/>
        <w:tc>
          <w:tcPr>
            <w:tcW w:w="10185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Оценка качества результатов деятельности</w:t>
            </w:r>
          </w:p>
        </w:tc>
      </w:tr>
      <w:tr>
        <w:trPr/>
        <w:tc>
          <w:tcPr>
            <w:tcW w:w="319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Мониторинг  условий для организации образовательного процесса с учётом многообразия индивидуальных детских возможностей и способностей.</w:t>
            </w:r>
          </w:p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Мониторинг  успешности воспитанников.</w:t>
            </w:r>
          </w:p>
        </w:tc>
        <w:tc>
          <w:tcPr>
            <w:tcW w:w="2283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  <w:tc>
          <w:tcPr>
            <w:tcW w:w="166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Ежегодно</w:t>
            </w:r>
          </w:p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Анализ результатов мониторинга.</w:t>
            </w:r>
          </w:p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Определение перспектив деятельности.</w:t>
            </w:r>
          </w:p>
        </w:tc>
      </w:tr>
    </w:tbl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4.4.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Развитие  потенциала педагогического коллектива.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i/>
          <w:i/>
          <w:i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73737"/>
          <w:sz w:val="28"/>
          <w:szCs w:val="28"/>
          <w:lang w:eastAsia="ru-RU"/>
        </w:rPr>
        <w:t>Целевые ориентиры:</w:t>
      </w:r>
    </w:p>
    <w:p>
      <w:pPr>
        <w:pStyle w:val="Normal"/>
        <w:numPr>
          <w:ilvl w:val="0"/>
          <w:numId w:val="15"/>
        </w:numPr>
        <w:spacing w:lineRule="auto" w:line="24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Повышение квалификации педагогов, соответствующих современным требованиям.</w:t>
      </w:r>
    </w:p>
    <w:p>
      <w:pPr>
        <w:pStyle w:val="Normal"/>
        <w:numPr>
          <w:ilvl w:val="0"/>
          <w:numId w:val="15"/>
        </w:numPr>
        <w:spacing w:lineRule="auto" w:line="240"/>
        <w:ind w:left="840" w:right="0" w:hanging="36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Повышение профессиональной компетентности педагогов.</w:t>
      </w:r>
    </w:p>
    <w:tbl>
      <w:tblPr>
        <w:tblW w:w="10632" w:type="dxa"/>
        <w:jc w:val="left"/>
        <w:tblInd w:w="-194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710"/>
        <w:gridCol w:w="3259"/>
        <w:gridCol w:w="1985"/>
        <w:gridCol w:w="1842"/>
        <w:gridCol w:w="2836"/>
      </w:tblGrid>
      <w:tr>
        <w:trPr>
          <w:trHeight w:val="1163" w:hRule="atLeast"/>
        </w:trPr>
        <w:tc>
          <w:tcPr>
            <w:tcW w:w="71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2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Исполнители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Ожидаемые  результаты</w:t>
            </w:r>
          </w:p>
        </w:tc>
      </w:tr>
      <w:tr>
        <w:trPr>
          <w:trHeight w:val="1877" w:hRule="atLeast"/>
        </w:trPr>
        <w:tc>
          <w:tcPr>
            <w:tcW w:w="71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в конкурсах различного уровня</w:t>
            </w:r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Согласно срокам конкурса</w:t>
            </w:r>
          </w:p>
        </w:tc>
        <w:tc>
          <w:tcPr>
            <w:tcW w:w="2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Увеличение доли педагогов, мотивированных на участие в инновационной деятельности</w:t>
            </w:r>
          </w:p>
        </w:tc>
      </w:tr>
      <w:tr>
        <w:trPr/>
        <w:tc>
          <w:tcPr>
            <w:tcW w:w="71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Мониторинг повышения квалификации педагогических кадров</w:t>
            </w:r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всего периода</w:t>
            </w:r>
          </w:p>
        </w:tc>
        <w:tc>
          <w:tcPr>
            <w:tcW w:w="2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Увеличение доли педагогов, мотивированных на непрерывное образование</w:t>
            </w:r>
          </w:p>
        </w:tc>
      </w:tr>
      <w:tr>
        <w:trPr/>
        <w:tc>
          <w:tcPr>
            <w:tcW w:w="71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Совершенствование форм методического сопровождения, адаптации и становления молодых специалистов</w:t>
            </w:r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всего периода</w:t>
            </w:r>
          </w:p>
        </w:tc>
        <w:tc>
          <w:tcPr>
            <w:tcW w:w="2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Организация стажировок,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обязательные курсы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повышения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квалификации</w:t>
            </w:r>
            <w:r>
              <w:rPr>
                <w:lang w:eastAsia="ru-RU"/>
              </w:rPr>
              <w:t>.</w:t>
            </w:r>
          </w:p>
        </w:tc>
      </w:tr>
      <w:tr>
        <w:trPr/>
        <w:tc>
          <w:tcPr>
            <w:tcW w:w="71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в работе городских методических объединений, научно-практических конференций, семинаров, круглых столов, направленных на повышение квалификации педагогов.</w:t>
            </w:r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всего периода</w:t>
            </w:r>
          </w:p>
        </w:tc>
        <w:tc>
          <w:tcPr>
            <w:tcW w:w="2836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Совершенствование педагогического мастерства  педагогов</w:t>
            </w:r>
          </w:p>
        </w:tc>
      </w:tr>
      <w:tr>
        <w:trPr/>
        <w:tc>
          <w:tcPr>
            <w:tcW w:w="71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Проведение мастер – классов, открытых мероприятий педагогами ДОУ</w:t>
            </w:r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всего периода</w:t>
            </w:r>
          </w:p>
        </w:tc>
        <w:tc>
          <w:tcPr>
            <w:tcW w:w="2836" w:type="dxa"/>
            <w:vMerge w:val="continue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1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Реализация плана курсовой подготовки педагогов ДОУ.</w:t>
            </w:r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всего периода</w:t>
            </w:r>
          </w:p>
        </w:tc>
        <w:tc>
          <w:tcPr>
            <w:tcW w:w="2836" w:type="dxa"/>
            <w:vMerge w:val="continue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1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Подготовка публикаций педагогов в профессиональных изданиях, в средствах массовой информации.</w:t>
            </w:r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всего периода</w:t>
            </w:r>
          </w:p>
        </w:tc>
        <w:tc>
          <w:tcPr>
            <w:tcW w:w="2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Увеличение доли педагогов  публикующий свой опыт работы</w:t>
            </w:r>
          </w:p>
        </w:tc>
      </w:tr>
      <w:tr>
        <w:trPr/>
        <w:tc>
          <w:tcPr>
            <w:tcW w:w="71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Совершенствование системы работы с портфолио педагога.</w:t>
            </w:r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всего периода</w:t>
            </w:r>
          </w:p>
        </w:tc>
        <w:tc>
          <w:tcPr>
            <w:tcW w:w="2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24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</w:tbl>
    <w:p>
      <w:pPr>
        <w:pStyle w:val="Normal"/>
        <w:spacing w:lineRule="auto" w:line="240" w:before="240" w:after="20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 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5. ПРЕДПОЛАГАЕМЫЕ РЕЗУЛЬТАТЫ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РЕАЛИЗАЦИИ ПРОГРАММЫ РАЗВИТИЯ</w:t>
      </w:r>
    </w:p>
    <w:p>
      <w:pPr>
        <w:pStyle w:val="Normal"/>
        <w:spacing w:lineRule="auto" w:line="24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           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1. Программно-целевой подход к учебно-воспитательной работе  позволит определить главные целевые ориентиры ДОУ и повысит уровень интеллектуального, нравственного, физического, эстетического развития личности ребенка через разработку соответствующих мероприятий.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2. Повышение профессионального мастерства педагогов будет способствовать повышению качества обучения и воспитания, внедрению личностно-ориентированного образования, что в конечном итоге приведет к созданию оптимальной модели ДОУ, способствующей максимальному раскрытию творческого потенциала педагогов и обучающихся, сохранению и укреплению их здоровья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4. Проведение диагностических и мониторинговых исследований образовательного процесса позволит своевременно выявлять и устранять недостатки и сбои в организации педагогической и учебно-воспитательной деятельности.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5. Укрепление материально-технической базы  будет способствовать эффективной реализации данной программы.</w:t>
      </w:r>
    </w:p>
    <w:p>
      <w:pPr>
        <w:pStyle w:val="Normal"/>
        <w:spacing w:lineRule="auto" w:line="24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5.1 Возможные риски и способы их минимизации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tbl>
      <w:tblPr>
        <w:tblW w:w="10326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4427"/>
        <w:gridCol w:w="5899"/>
      </w:tblGrid>
      <w:tr>
        <w:trPr/>
        <w:tc>
          <w:tcPr>
            <w:tcW w:w="442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Риски</w:t>
            </w:r>
          </w:p>
        </w:tc>
        <w:tc>
          <w:tcPr>
            <w:tcW w:w="58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Способы их минимизации</w:t>
            </w:r>
          </w:p>
        </w:tc>
      </w:tr>
      <w:tr>
        <w:trPr/>
        <w:tc>
          <w:tcPr>
            <w:tcW w:w="442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Непонимание частью родительской общественности  стратегических целей развития ДОУ</w:t>
            </w:r>
          </w:p>
        </w:tc>
        <w:tc>
          <w:tcPr>
            <w:tcW w:w="5899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Повышение степени открытости образовательного учреждения, освещение деятельности администрации и педагогического коллектива на сайте ДОУ в форме публичного доклада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</w:tr>
      <w:tr>
        <w:trPr/>
        <w:tc>
          <w:tcPr>
            <w:tcW w:w="442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Пассивность педагогической общественности по отношению к заявленным направлениям взаимодействия</w:t>
            </w:r>
          </w:p>
        </w:tc>
        <w:tc>
          <w:tcPr>
            <w:tcW w:w="5899" w:type="dxa"/>
            <w:vMerge w:val="continue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5.2.  Основные направления развития ресурсной базы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Реализация Программы развития потребует развития ресурсной базы по трём основным направлениям: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материально-техническое обеспечение;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учебно-методическое обеспечение;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финансовое обеспечение.</w:t>
      </w:r>
    </w:p>
    <w:p>
      <w:pPr>
        <w:pStyle w:val="Normal"/>
        <w:spacing w:lineRule="auto" w:line="240"/>
        <w:textAlignment w:val="baseline"/>
        <w:rPr/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Реализация Программы развития потребует приобретения оборудования за счёт средств, поступающих из бюджетных источников</w:t>
      </w: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 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b/>
          <w:b/>
          <w:bCs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73737"/>
          <w:sz w:val="28"/>
          <w:szCs w:val="28"/>
          <w:lang w:eastAsia="ru-RU"/>
        </w:rPr>
        <w:t>5.3. Организация руководства и контроля в ходе реализации Программы развития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Руководство и контроль в ходе реализации Программы развития осуществляется в соответствии с перспективным планом руководства и контроля администрацией ДОУ и представителями родительской общественности.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Перспективный план руководства и контроля в ходе разработки, принятия и реализации Программы развития  на 2020 – 2021 годы.</w:t>
      </w:r>
    </w:p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  <w:t> </w:t>
      </w:r>
    </w:p>
    <w:tbl>
      <w:tblPr>
        <w:tblW w:w="10185" w:type="dxa"/>
        <w:jc w:val="left"/>
        <w:tblInd w:w="113" w:type="dxa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5836"/>
        <w:gridCol w:w="2080"/>
        <w:gridCol w:w="2269"/>
      </w:tblGrid>
      <w:tr>
        <w:trPr/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</w:p>
        </w:tc>
      </w:tr>
      <w:tr>
        <w:trPr/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Мониторинг исходного уровня  обучающихся на момент начала реализации Программы развития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сентябрь   2020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>
        <w:trPr/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Мониторинг исходного состояния воспитательной среды.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Сентябрь  2020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>
        <w:trPr/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Координация Программы развития с годовым планом работы ДОУ.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Сентябрь 2020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</w:t>
            </w:r>
          </w:p>
        </w:tc>
      </w:tr>
      <w:tr>
        <w:trPr/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Проверка всех видов планирования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Ежегодно в начале учебного года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Заведующий,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>
        <w:trPr/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Анализ эффективности использования ИКТ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 раз в полугодие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>
        <w:trPr>
          <w:trHeight w:val="887" w:hRule="atLeast"/>
        </w:trPr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Анализ результативности образовательного процесса.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 раз в полугодие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>
        <w:trPr>
          <w:trHeight w:val="1017" w:hRule="atLeast"/>
        </w:trPr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Пополнение материально-технической и учебно-методической базы ДОУ в процессе реализации Программы развития.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Заведующий</w:t>
            </w:r>
          </w:p>
        </w:tc>
      </w:tr>
      <w:tr>
        <w:trPr/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Проверка состояния электронного сайта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Модератор сайта</w:t>
            </w:r>
          </w:p>
        </w:tc>
      </w:tr>
      <w:tr>
        <w:trPr/>
        <w:tc>
          <w:tcPr>
            <w:tcW w:w="58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Мониторинг результативности реализации Программы развития и задачи на перспективу</w:t>
            </w:r>
          </w:p>
        </w:tc>
        <w:tc>
          <w:tcPr>
            <w:tcW w:w="208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конце года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vAlign w:val="center"/>
          </w:tcPr>
          <w:p>
            <w:pPr>
              <w:pStyle w:val="Normal"/>
              <w:spacing w:lineRule="auto" w:line="240" w:before="0" w:after="200"/>
              <w:textAlignment w:val="baseline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</w:tbl>
    <w:p>
      <w:pPr>
        <w:pStyle w:val="Normal"/>
        <w:spacing w:lineRule="auto" w:line="240"/>
        <w:textAlignment w:val="baseline"/>
        <w:rPr>
          <w:rFonts w:ascii="Times New Roman" w:hAnsi="Times New Roman" w:eastAsia="Times New Roman" w:cs="Times New Roman"/>
          <w:color w:val="373737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73737"/>
          <w:sz w:val="28"/>
          <w:szCs w:val="28"/>
          <w:lang w:eastAsia="ru-RU"/>
        </w:rPr>
      </w:r>
    </w:p>
    <w:p>
      <w:pPr>
        <w:pStyle w:val="Normal"/>
        <w:spacing w:lineRule="auto" w:line="240" w:before="0" w:after="200"/>
        <w:rPr/>
      </w:pPr>
      <w:r>
        <w:rPr/>
      </w:r>
    </w:p>
    <w:sectPr>
      <w:type w:val="nextPage"/>
      <w:pgSz w:w="11906" w:h="16838"/>
      <w:pgMar w:left="1134" w:right="851" w:header="0" w:top="1134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dobe Garamond Pro">
    <w:charset w:val="cc"/>
    <w:family w:val="roman"/>
    <w:pitch w:val="variable"/>
  </w:font>
  <w:font w:name="Courier New">
    <w:charset w:val="cc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Calibri" w:hAnsi="Calibri" w:eastAsia="Calibr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qFormat/>
    <w:pPr>
      <w:keepNext w:val="true"/>
      <w:keepLines/>
      <w:numPr>
        <w:ilvl w:val="0"/>
        <w:numId w:val="0"/>
      </w:numPr>
      <w:spacing w:before="480" w:after="0"/>
      <w:outlineLvl w:val="0"/>
    </w:pPr>
    <w:rPr>
      <w:rFonts w:ascii="Cambria" w:hAnsi="Cambria" w:eastAsia="Calibri" w:cs="Tahoma"/>
      <w:b/>
      <w:bCs/>
      <w:color w:val="365F91"/>
      <w:sz w:val="28"/>
      <w:szCs w:val="28"/>
    </w:rPr>
  </w:style>
  <w:style w:type="paragraph" w:styleId="2">
    <w:name w:val="Heading 2"/>
    <w:basedOn w:val="Normal"/>
    <w:qFormat/>
    <w:pPr>
      <w:numPr>
        <w:ilvl w:val="0"/>
        <w:numId w:val="0"/>
      </w:numPr>
      <w:spacing w:lineRule="auto" w:line="240" w:before="280" w:after="280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>
    <w:name w:val="Default Paragraph Font"/>
    <w:qFormat/>
    <w:rPr/>
  </w:style>
  <w:style w:type="character" w:styleId="21">
    <w:name w:val="Заголовок 2 Знак"/>
    <w:basedOn w:val="DefaultParagraphFont"/>
    <w:qFormat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qFormat/>
    <w:rPr>
      <w:b/>
      <w:bCs/>
    </w:rPr>
  </w:style>
  <w:style w:type="character" w:styleId="Appleconvertedspace">
    <w:name w:val="apple-converted-space"/>
    <w:basedOn w:val="DefaultParagraphFont"/>
    <w:qFormat/>
    <w:rPr/>
  </w:style>
  <w:style w:type="character" w:styleId="Style12">
    <w:name w:val="Интернет-ссылка"/>
    <w:basedOn w:val="DefaultParagraphFont"/>
    <w:rPr>
      <w:color w:val="0000FF"/>
      <w:u w:val="single"/>
    </w:rPr>
  </w:style>
  <w:style w:type="character" w:styleId="Style13">
    <w:name w:val="Посещённая гиперссылка"/>
    <w:basedOn w:val="DefaultParagraphFont"/>
    <w:rPr>
      <w:color w:val="800080"/>
      <w:u w:val="single"/>
    </w:rPr>
  </w:style>
  <w:style w:type="character" w:styleId="Style14">
    <w:name w:val="Выделение"/>
    <w:basedOn w:val="DefaultParagraphFont"/>
    <w:qFormat/>
    <w:rPr>
      <w:i/>
      <w:iCs/>
    </w:rPr>
  </w:style>
  <w:style w:type="character" w:styleId="Z">
    <w:name w:val="z-Начало формы Знак"/>
    <w:basedOn w:val="DefaultParagraphFont"/>
    <w:qFormat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>
    <w:name w:val="z-Конец формы Знак"/>
    <w:basedOn w:val="DefaultParagraphFont"/>
    <w:qFormat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5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character" w:styleId="11">
    <w:name w:val="Заголовок 1 Знак"/>
    <w:basedOn w:val="DefaultParagraphFont"/>
    <w:qFormat/>
    <w:rPr>
      <w:rFonts w:ascii="Cambria" w:hAnsi="Cambria" w:eastAsia="Calibri" w:cs="Tahoma"/>
      <w:b/>
      <w:bCs/>
      <w:color w:val="365F91"/>
      <w:sz w:val="28"/>
      <w:szCs w:val="28"/>
    </w:rPr>
  </w:style>
  <w:style w:type="character" w:styleId="Style16">
    <w:name w:val="Верхний колонтитул Знак"/>
    <w:basedOn w:val="DefaultParagraphFont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qFormat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qFormat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Meta">
    <w:name w:val="meta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Содержимое врезки"/>
    <w:basedOn w:val="Normal"/>
    <w:qFormat/>
    <w:pPr/>
    <w:rPr/>
  </w:style>
  <w:style w:type="paragraph" w:styleId="Style25">
    <w:name w:val="Содержимое таблицы"/>
    <w:basedOn w:val="Normal"/>
    <w:qFormat/>
    <w:pPr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Application>LibreOffice/6.4.7.2$Windows_x86 LibreOffice_project/639b8ac485750d5696d7590a72ef1b496725cfb5</Application>
  <Pages>38</Pages>
  <Words>5673</Words>
  <Characters>44851</Characters>
  <CharactersWithSpaces>50964</CharactersWithSpaces>
  <Paragraphs>725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2016-07-05T16:58:00Z</dcterms:created>
  <dc:creator>1</dc:creator>
  <dc:description/>
  <dc:language>ru-RU</dc:language>
  <cp:lastModifiedBy/>
  <cp:lastPrinted>2021-10-21T12:12:59Z</cp:lastPrinted>
  <dcterms:modified xsi:type="dcterms:W3CDTF">2021-10-21T12:16:00Z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